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42B1" w14:textId="65854F1E" w:rsidR="00804644" w:rsidRPr="00E14058" w:rsidRDefault="00E56282" w:rsidP="00F1653A">
      <w:pPr>
        <w:pStyle w:val="Header"/>
        <w:jc w:val="center"/>
        <w:rPr>
          <w:rFonts w:asciiTheme="minorHAnsi" w:hAnsiTheme="minorHAnsi" w:cstheme="minorHAnsi"/>
          <w:lang w:val="lv-LV"/>
        </w:rPr>
      </w:pPr>
      <w:r w:rsidRPr="00E14058">
        <w:rPr>
          <w:rFonts w:asciiTheme="minorHAnsi" w:hAnsiTheme="minorHAnsi" w:cstheme="minorHAnsi"/>
          <w:noProof/>
          <w:lang w:val="lv-LV"/>
        </w:rPr>
        <w:drawing>
          <wp:inline distT="0" distB="0" distL="0" distR="0" wp14:anchorId="3C728A19" wp14:editId="1128A33F">
            <wp:extent cx="1287780" cy="1036320"/>
            <wp:effectExtent l="0" t="0" r="0" b="0"/>
            <wp:docPr id="1" name="Picture 1" descr="Latvijas Republikas ģerbo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tvijas Republikas ģerboni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87780" cy="1036320"/>
                    </a:xfrm>
                    <a:prstGeom prst="rect">
                      <a:avLst/>
                    </a:prstGeom>
                    <a:noFill/>
                    <a:ln>
                      <a:noFill/>
                    </a:ln>
                  </pic:spPr>
                </pic:pic>
              </a:graphicData>
            </a:graphic>
          </wp:inline>
        </w:drawing>
      </w:r>
    </w:p>
    <w:p w14:paraId="01636F93" w14:textId="77777777" w:rsidR="00804644" w:rsidRPr="00E14058" w:rsidRDefault="00E56282" w:rsidP="00F1653A">
      <w:pPr>
        <w:pStyle w:val="Header"/>
        <w:jc w:val="center"/>
        <w:rPr>
          <w:rFonts w:asciiTheme="minorHAnsi" w:hAnsiTheme="minorHAnsi" w:cstheme="minorHAnsi"/>
          <w:sz w:val="24"/>
          <w:szCs w:val="24"/>
          <w:lang w:val="lv-LV"/>
        </w:rPr>
      </w:pPr>
      <w:r w:rsidRPr="00E14058">
        <w:rPr>
          <w:rFonts w:asciiTheme="minorHAnsi" w:hAnsiTheme="minorHAnsi" w:cstheme="minorHAnsi"/>
          <w:sz w:val="24"/>
          <w:szCs w:val="24"/>
          <w:lang w:val="lv-LV"/>
        </w:rPr>
        <w:t>L</w:t>
      </w:r>
      <w:r w:rsidR="00207BBF" w:rsidRPr="00E14058">
        <w:rPr>
          <w:rFonts w:asciiTheme="minorHAnsi" w:hAnsiTheme="minorHAnsi" w:cstheme="minorHAnsi"/>
          <w:sz w:val="24"/>
          <w:szCs w:val="24"/>
          <w:lang w:val="lv-LV"/>
        </w:rPr>
        <w:t>atvijas Republikas tiesībsargs</w:t>
      </w:r>
    </w:p>
    <w:p w14:paraId="5EBC03C3" w14:textId="77777777" w:rsidR="00F25A26" w:rsidRPr="00E14058" w:rsidRDefault="002D48D6" w:rsidP="00F1653A">
      <w:pPr>
        <w:pStyle w:val="Header"/>
        <w:spacing w:before="100"/>
        <w:jc w:val="center"/>
        <w:rPr>
          <w:rFonts w:asciiTheme="minorHAnsi" w:hAnsiTheme="minorHAnsi" w:cstheme="minorHAnsi"/>
          <w:sz w:val="26"/>
          <w:szCs w:val="26"/>
          <w:lang w:val="lv-LV"/>
        </w:rPr>
      </w:pPr>
      <w:r>
        <w:rPr>
          <w:rFonts w:asciiTheme="minorHAnsi" w:hAnsiTheme="minorHAnsi" w:cstheme="minorHAnsi"/>
          <w:sz w:val="28"/>
          <w:szCs w:val="28"/>
          <w:lang w:val="lv-LV"/>
        </w:rPr>
        <w:pict w14:anchorId="79CBC689">
          <v:rect id="_x0000_i1025" style="width:362.85pt;height:1pt" o:hrpct="800" o:hralign="center" o:hrstd="t" o:hrnoshade="t" o:hr="t" fillcolor="black" stroked="f"/>
        </w:pict>
      </w:r>
    </w:p>
    <w:p w14:paraId="6DE933DE" w14:textId="77777777" w:rsidR="00804644" w:rsidRPr="00E14058" w:rsidRDefault="00E56282" w:rsidP="009573EE">
      <w:pPr>
        <w:pStyle w:val="Header"/>
        <w:spacing w:before="180" w:after="120"/>
        <w:jc w:val="center"/>
        <w:rPr>
          <w:rFonts w:asciiTheme="minorHAnsi" w:hAnsiTheme="minorHAnsi" w:cstheme="minorHAnsi"/>
          <w:sz w:val="17"/>
          <w:szCs w:val="17"/>
          <w:lang w:val="lv-LV"/>
        </w:rPr>
      </w:pPr>
      <w:r w:rsidRPr="00E14058">
        <w:rPr>
          <w:rFonts w:asciiTheme="minorHAnsi" w:hAnsiTheme="minorHAnsi" w:cstheme="minorHAnsi"/>
          <w:sz w:val="17"/>
          <w:szCs w:val="17"/>
          <w:lang w:val="lv-LV"/>
        </w:rPr>
        <w:t>Baznīcas iela 25, Rīga, LV-1010</w:t>
      </w:r>
      <w:r w:rsidR="00F1653A" w:rsidRPr="00E14058">
        <w:rPr>
          <w:rFonts w:asciiTheme="minorHAnsi" w:hAnsiTheme="minorHAnsi" w:cstheme="minorHAnsi"/>
          <w:sz w:val="17"/>
          <w:szCs w:val="17"/>
          <w:lang w:val="lv-LV"/>
        </w:rPr>
        <w:t>, t</w:t>
      </w:r>
      <w:r w:rsidRPr="00E14058">
        <w:rPr>
          <w:rFonts w:asciiTheme="minorHAnsi" w:hAnsiTheme="minorHAnsi" w:cstheme="minorHAnsi"/>
          <w:sz w:val="17"/>
          <w:szCs w:val="17"/>
          <w:lang w:val="lv-LV"/>
        </w:rPr>
        <w:t>ālr.: 67686768</w:t>
      </w:r>
      <w:r w:rsidR="00F1653A" w:rsidRPr="00E14058">
        <w:rPr>
          <w:rFonts w:asciiTheme="minorHAnsi" w:hAnsiTheme="minorHAnsi" w:cstheme="minorHAnsi"/>
          <w:sz w:val="17"/>
          <w:szCs w:val="17"/>
          <w:lang w:val="lv-LV"/>
        </w:rPr>
        <w:t>, e</w:t>
      </w:r>
      <w:r w:rsidRPr="00E14058">
        <w:rPr>
          <w:rFonts w:asciiTheme="minorHAnsi" w:hAnsiTheme="minorHAnsi" w:cstheme="minorHAnsi"/>
          <w:sz w:val="17"/>
          <w:szCs w:val="17"/>
          <w:lang w:val="lv-LV"/>
        </w:rPr>
        <w:t xml:space="preserve">-pasts: </w:t>
      </w:r>
      <w:r w:rsidR="00F1653A" w:rsidRPr="00E14058">
        <w:rPr>
          <w:rFonts w:asciiTheme="minorHAnsi" w:hAnsiTheme="minorHAnsi" w:cstheme="minorHAnsi"/>
          <w:sz w:val="17"/>
          <w:szCs w:val="17"/>
          <w:lang w:val="lv-LV"/>
        </w:rPr>
        <w:t>tiesibsargs@tiesibsargs.lv, www.tiesibsargs.lv</w:t>
      </w:r>
    </w:p>
    <w:p w14:paraId="2677C3C3" w14:textId="77777777" w:rsidR="00BE4AC1" w:rsidRPr="00422F35" w:rsidRDefault="00E56282" w:rsidP="002C0025">
      <w:pPr>
        <w:pStyle w:val="Header"/>
        <w:jc w:val="center"/>
        <w:rPr>
          <w:rFonts w:asciiTheme="minorHAnsi" w:hAnsiTheme="minorHAnsi" w:cstheme="minorHAnsi"/>
          <w:sz w:val="24"/>
          <w:szCs w:val="24"/>
          <w:lang w:val="lv-LV"/>
        </w:rPr>
      </w:pPr>
      <w:r w:rsidRPr="00422F35">
        <w:rPr>
          <w:rFonts w:asciiTheme="minorHAnsi" w:hAnsiTheme="minorHAnsi" w:cstheme="minorHAnsi"/>
          <w:sz w:val="24"/>
          <w:szCs w:val="24"/>
          <w:lang w:val="lv-LV"/>
        </w:rPr>
        <w:t>Rīgā</w:t>
      </w:r>
    </w:p>
    <w:p w14:paraId="5B9DC9E8" w14:textId="313C6FB6" w:rsidR="00BE4AC1" w:rsidRPr="00422F35" w:rsidRDefault="00270020" w:rsidP="002C0025">
      <w:pPr>
        <w:pStyle w:val="Header"/>
        <w:spacing w:before="240" w:line="360" w:lineRule="auto"/>
        <w:rPr>
          <w:rFonts w:asciiTheme="minorHAnsi" w:hAnsiTheme="minorHAnsi" w:cstheme="minorHAnsi"/>
          <w:sz w:val="24"/>
          <w:szCs w:val="24"/>
          <w:lang w:val="lv-LV"/>
        </w:rPr>
      </w:pPr>
      <w:r>
        <w:rPr>
          <w:rFonts w:asciiTheme="minorHAnsi" w:hAnsiTheme="minorHAnsi" w:cstheme="minorHAnsi"/>
          <w:noProof/>
          <w:sz w:val="24"/>
          <w:szCs w:val="24"/>
          <w:lang w:val="lv-LV"/>
        </w:rPr>
        <w:t>20.05.2026.</w:t>
      </w:r>
      <w:r w:rsidR="00B25F20" w:rsidRPr="00422F35">
        <w:rPr>
          <w:rFonts w:asciiTheme="minorHAnsi" w:hAnsiTheme="minorHAnsi" w:cstheme="minorHAnsi"/>
          <w:sz w:val="24"/>
          <w:szCs w:val="24"/>
          <w:lang w:val="lv-LV"/>
        </w:rPr>
        <w:t xml:space="preserve"> Nr.</w:t>
      </w:r>
      <w:r w:rsidR="00E56282" w:rsidRPr="00422F35">
        <w:rPr>
          <w:rFonts w:asciiTheme="minorHAnsi" w:hAnsiTheme="minorHAnsi" w:cstheme="minorHAnsi"/>
          <w:sz w:val="24"/>
          <w:szCs w:val="24"/>
          <w:lang w:val="lv-LV"/>
        </w:rPr>
        <w:t xml:space="preserve"> </w:t>
      </w:r>
      <w:r w:rsidR="00E56282" w:rsidRPr="00422F35">
        <w:rPr>
          <w:rFonts w:asciiTheme="minorHAnsi" w:hAnsiTheme="minorHAnsi" w:cstheme="minorHAnsi"/>
          <w:noProof/>
          <w:sz w:val="24"/>
          <w:szCs w:val="24"/>
          <w:lang w:val="lv-LV"/>
        </w:rPr>
        <w:t>1-5/115</w:t>
      </w:r>
    </w:p>
    <w:p w14:paraId="4F57C0B7" w14:textId="0F1C0138" w:rsidR="00BE4AC1" w:rsidRDefault="00E56282" w:rsidP="002A47EE">
      <w:pPr>
        <w:pStyle w:val="Header"/>
        <w:spacing w:line="360" w:lineRule="auto"/>
        <w:rPr>
          <w:rFonts w:asciiTheme="minorHAnsi" w:hAnsiTheme="minorHAnsi" w:cstheme="minorHAnsi"/>
          <w:sz w:val="24"/>
          <w:szCs w:val="24"/>
          <w:lang w:val="lv-LV"/>
        </w:rPr>
      </w:pPr>
      <w:r w:rsidRPr="00422F35">
        <w:rPr>
          <w:rFonts w:asciiTheme="minorHAnsi" w:hAnsiTheme="minorHAnsi" w:cstheme="minorHAnsi"/>
          <w:sz w:val="24"/>
          <w:szCs w:val="24"/>
          <w:lang w:val="lv-LV"/>
        </w:rPr>
        <w:t xml:space="preserve">  </w:t>
      </w:r>
    </w:p>
    <w:p w14:paraId="3E7B5085" w14:textId="77777777" w:rsidR="0069111D" w:rsidRPr="00422F35" w:rsidRDefault="0069111D" w:rsidP="002A47EE">
      <w:pPr>
        <w:pStyle w:val="Header"/>
        <w:spacing w:line="360" w:lineRule="auto"/>
        <w:rPr>
          <w:rFonts w:asciiTheme="minorHAnsi" w:hAnsiTheme="minorHAnsi" w:cstheme="minorHAnsi"/>
          <w:sz w:val="24"/>
          <w:szCs w:val="24"/>
          <w:lang w:val="lv-LV"/>
        </w:rPr>
      </w:pPr>
    </w:p>
    <w:p w14:paraId="2D99091D" w14:textId="7310F850" w:rsidR="00422F35" w:rsidRPr="0069111D" w:rsidRDefault="00E56282" w:rsidP="00422F35">
      <w:pPr>
        <w:tabs>
          <w:tab w:val="center" w:pos="4153"/>
          <w:tab w:val="right" w:pos="8306"/>
        </w:tabs>
        <w:jc w:val="right"/>
        <w:rPr>
          <w:rFonts w:asciiTheme="minorHAnsi" w:hAnsiTheme="minorHAnsi" w:cstheme="minorHAnsi"/>
          <w:b/>
          <w:noProof/>
          <w:sz w:val="24"/>
          <w:szCs w:val="24"/>
          <w:lang w:eastAsia="en-US"/>
        </w:rPr>
      </w:pPr>
      <w:r w:rsidRPr="0069111D">
        <w:rPr>
          <w:rFonts w:asciiTheme="minorHAnsi" w:hAnsiTheme="minorHAnsi" w:cstheme="minorHAnsi"/>
          <w:b/>
          <w:noProof/>
          <w:sz w:val="24"/>
          <w:szCs w:val="24"/>
          <w:lang w:eastAsia="en-US"/>
        </w:rPr>
        <w:t>Frakcija</w:t>
      </w:r>
      <w:r w:rsidR="0069111D" w:rsidRPr="0069111D">
        <w:rPr>
          <w:rFonts w:asciiTheme="minorHAnsi" w:hAnsiTheme="minorHAnsi" w:cstheme="minorHAnsi"/>
          <w:b/>
          <w:noProof/>
          <w:sz w:val="24"/>
          <w:szCs w:val="24"/>
          <w:lang w:eastAsia="en-US"/>
        </w:rPr>
        <w:t>i</w:t>
      </w:r>
      <w:r w:rsidRPr="0069111D">
        <w:rPr>
          <w:rFonts w:asciiTheme="minorHAnsi" w:hAnsiTheme="minorHAnsi" w:cstheme="minorHAnsi"/>
          <w:b/>
          <w:noProof/>
          <w:sz w:val="24"/>
          <w:szCs w:val="24"/>
          <w:lang w:eastAsia="en-US"/>
        </w:rPr>
        <w:t xml:space="preserve"> </w:t>
      </w:r>
      <w:r w:rsidR="0069111D">
        <w:rPr>
          <w:rFonts w:asciiTheme="minorHAnsi" w:hAnsiTheme="minorHAnsi" w:cstheme="minorHAnsi"/>
          <w:b/>
          <w:noProof/>
          <w:sz w:val="24"/>
          <w:szCs w:val="24"/>
          <w:lang w:eastAsia="en-US"/>
        </w:rPr>
        <w:t>“</w:t>
      </w:r>
      <w:r w:rsidRPr="0069111D">
        <w:rPr>
          <w:rFonts w:asciiTheme="minorHAnsi" w:hAnsiTheme="minorHAnsi" w:cstheme="minorHAnsi"/>
          <w:b/>
          <w:noProof/>
          <w:sz w:val="24"/>
          <w:szCs w:val="24"/>
          <w:lang w:eastAsia="en-US"/>
        </w:rPr>
        <w:t>Jaunā Vienotība</w:t>
      </w:r>
      <w:r w:rsidR="0069111D">
        <w:rPr>
          <w:rFonts w:asciiTheme="minorHAnsi" w:hAnsiTheme="minorHAnsi" w:cstheme="minorHAnsi"/>
          <w:b/>
          <w:noProof/>
          <w:sz w:val="24"/>
          <w:szCs w:val="24"/>
          <w:lang w:eastAsia="en-US"/>
        </w:rPr>
        <w:t>”</w:t>
      </w:r>
    </w:p>
    <w:p w14:paraId="62FF725A" w14:textId="77777777" w:rsidR="00422F35" w:rsidRPr="0069111D" w:rsidRDefault="00422F35" w:rsidP="00422F35">
      <w:pPr>
        <w:tabs>
          <w:tab w:val="center" w:pos="4153"/>
          <w:tab w:val="right" w:pos="8306"/>
        </w:tabs>
        <w:jc w:val="right"/>
        <w:rPr>
          <w:rFonts w:asciiTheme="minorHAnsi" w:eastAsia="Aptos" w:hAnsiTheme="minorHAnsi" w:cstheme="minorHAnsi"/>
          <w:kern w:val="2"/>
          <w:sz w:val="24"/>
          <w:szCs w:val="24"/>
          <w:lang w:eastAsia="en-US"/>
          <w14:ligatures w14:val="standardContextual"/>
        </w:rPr>
      </w:pPr>
      <w:hyperlink r:id="rId8" w:history="1">
        <w:r w:rsidRPr="0069111D">
          <w:rPr>
            <w:rFonts w:asciiTheme="minorHAnsi" w:eastAsia="Aptos" w:hAnsiTheme="minorHAnsi" w:cstheme="minorHAnsi"/>
            <w:kern w:val="2"/>
            <w:sz w:val="24"/>
            <w:szCs w:val="24"/>
            <w:lang w:eastAsia="en-US"/>
            <w14:ligatures w14:val="standardContextual"/>
          </w:rPr>
          <w:t>jauna.vienotiba@saeima.lv</w:t>
        </w:r>
      </w:hyperlink>
      <w:r w:rsidR="00E56282" w:rsidRPr="0069111D">
        <w:rPr>
          <w:rFonts w:asciiTheme="minorHAnsi" w:eastAsia="Aptos" w:hAnsiTheme="minorHAnsi" w:cstheme="minorHAnsi"/>
          <w:kern w:val="2"/>
          <w:sz w:val="24"/>
          <w:szCs w:val="24"/>
          <w:lang w:eastAsia="en-US"/>
          <w14:ligatures w14:val="standardContextual"/>
        </w:rPr>
        <w:t xml:space="preserve"> </w:t>
      </w:r>
    </w:p>
    <w:p w14:paraId="5C35CB3E" w14:textId="77777777" w:rsidR="0069111D" w:rsidRPr="0069111D" w:rsidRDefault="0069111D" w:rsidP="00422F35">
      <w:pPr>
        <w:tabs>
          <w:tab w:val="center" w:pos="4153"/>
          <w:tab w:val="right" w:pos="8306"/>
        </w:tabs>
        <w:jc w:val="right"/>
        <w:rPr>
          <w:rFonts w:asciiTheme="minorHAnsi" w:hAnsiTheme="minorHAnsi" w:cstheme="minorHAnsi"/>
          <w:bCs/>
          <w:noProof/>
          <w:sz w:val="24"/>
          <w:szCs w:val="24"/>
          <w:lang w:eastAsia="en-US"/>
        </w:rPr>
      </w:pPr>
    </w:p>
    <w:p w14:paraId="7CD2D835" w14:textId="0311A0B4" w:rsidR="00422F35" w:rsidRPr="0069111D" w:rsidRDefault="00E56282" w:rsidP="00422F35">
      <w:pPr>
        <w:tabs>
          <w:tab w:val="center" w:pos="4153"/>
          <w:tab w:val="right" w:pos="8306"/>
        </w:tabs>
        <w:jc w:val="right"/>
        <w:rPr>
          <w:rFonts w:asciiTheme="minorHAnsi" w:hAnsiTheme="minorHAnsi" w:cstheme="minorHAnsi"/>
          <w:b/>
          <w:noProof/>
          <w:sz w:val="24"/>
          <w:szCs w:val="24"/>
          <w:lang w:eastAsia="en-US"/>
        </w:rPr>
      </w:pPr>
      <w:r w:rsidRPr="0069111D">
        <w:rPr>
          <w:rFonts w:asciiTheme="minorHAnsi" w:hAnsiTheme="minorHAnsi" w:cstheme="minorHAnsi"/>
          <w:b/>
          <w:noProof/>
          <w:sz w:val="24"/>
          <w:szCs w:val="24"/>
          <w:lang w:eastAsia="en-US"/>
        </w:rPr>
        <w:t>Frakcijai</w:t>
      </w:r>
      <w:r>
        <w:rPr>
          <w:rFonts w:asciiTheme="minorHAnsi" w:hAnsiTheme="minorHAnsi" w:cstheme="minorHAnsi"/>
          <w:b/>
          <w:noProof/>
          <w:sz w:val="24"/>
          <w:szCs w:val="24"/>
          <w:lang w:eastAsia="en-US"/>
        </w:rPr>
        <w:t xml:space="preserve"> “</w:t>
      </w:r>
      <w:r w:rsidRPr="0069111D">
        <w:rPr>
          <w:rFonts w:asciiTheme="minorHAnsi" w:hAnsiTheme="minorHAnsi" w:cstheme="minorHAnsi"/>
          <w:b/>
          <w:noProof/>
          <w:sz w:val="24"/>
          <w:szCs w:val="24"/>
          <w:lang w:eastAsia="en-US"/>
        </w:rPr>
        <w:t>Zaļo un Zemnieku savienība</w:t>
      </w:r>
      <w:r>
        <w:rPr>
          <w:rFonts w:asciiTheme="minorHAnsi" w:hAnsiTheme="minorHAnsi" w:cstheme="minorHAnsi"/>
          <w:b/>
          <w:noProof/>
          <w:sz w:val="24"/>
          <w:szCs w:val="24"/>
          <w:lang w:eastAsia="en-US"/>
        </w:rPr>
        <w:t>”</w:t>
      </w:r>
    </w:p>
    <w:p w14:paraId="51CF27F6" w14:textId="77777777" w:rsidR="0069111D" w:rsidRPr="0069111D" w:rsidRDefault="0069111D" w:rsidP="00422F35">
      <w:pPr>
        <w:tabs>
          <w:tab w:val="center" w:pos="4153"/>
          <w:tab w:val="right" w:pos="8306"/>
        </w:tabs>
        <w:jc w:val="right"/>
      </w:pPr>
      <w:hyperlink r:id="rId9" w:history="1">
        <w:r w:rsidRPr="0069111D">
          <w:rPr>
            <w:rFonts w:asciiTheme="minorHAnsi" w:hAnsiTheme="minorHAnsi" w:cstheme="minorHAnsi"/>
            <w:bCs/>
            <w:noProof/>
            <w:sz w:val="24"/>
            <w:szCs w:val="24"/>
            <w:lang w:eastAsia="en-US"/>
          </w:rPr>
          <w:t>zzs@saeima.lv</w:t>
        </w:r>
      </w:hyperlink>
    </w:p>
    <w:p w14:paraId="3FBD7093" w14:textId="16C2FF77" w:rsidR="00422F35" w:rsidRPr="0069111D" w:rsidRDefault="00E56282" w:rsidP="00422F35">
      <w:pPr>
        <w:tabs>
          <w:tab w:val="center" w:pos="4153"/>
          <w:tab w:val="right" w:pos="8306"/>
        </w:tabs>
        <w:jc w:val="right"/>
        <w:rPr>
          <w:rFonts w:asciiTheme="minorHAnsi" w:hAnsiTheme="minorHAnsi" w:cstheme="minorHAnsi"/>
          <w:bCs/>
          <w:noProof/>
          <w:sz w:val="24"/>
          <w:szCs w:val="24"/>
          <w:lang w:eastAsia="en-US"/>
        </w:rPr>
      </w:pPr>
      <w:r w:rsidRPr="0069111D">
        <w:rPr>
          <w:rFonts w:asciiTheme="minorHAnsi" w:hAnsiTheme="minorHAnsi" w:cstheme="minorHAnsi"/>
          <w:bCs/>
          <w:noProof/>
          <w:sz w:val="24"/>
          <w:szCs w:val="24"/>
          <w:lang w:eastAsia="en-US"/>
        </w:rPr>
        <w:t xml:space="preserve">  </w:t>
      </w:r>
    </w:p>
    <w:p w14:paraId="200CD075" w14:textId="16D33449" w:rsidR="0069111D" w:rsidRPr="0069111D" w:rsidRDefault="00E56282" w:rsidP="00422F35">
      <w:pPr>
        <w:tabs>
          <w:tab w:val="center" w:pos="4153"/>
          <w:tab w:val="right" w:pos="8306"/>
        </w:tabs>
        <w:jc w:val="right"/>
        <w:rPr>
          <w:rFonts w:asciiTheme="minorHAnsi" w:hAnsiTheme="minorHAnsi" w:cstheme="minorHAnsi"/>
          <w:b/>
          <w:noProof/>
          <w:sz w:val="24"/>
          <w:szCs w:val="24"/>
          <w:lang w:eastAsia="en-US"/>
        </w:rPr>
      </w:pPr>
      <w:r w:rsidRPr="0069111D">
        <w:rPr>
          <w:rFonts w:asciiTheme="minorHAnsi" w:hAnsiTheme="minorHAnsi" w:cstheme="minorHAnsi"/>
          <w:b/>
          <w:noProof/>
          <w:sz w:val="24"/>
          <w:szCs w:val="24"/>
          <w:lang w:eastAsia="en-US"/>
        </w:rPr>
        <w:t xml:space="preserve">Frakcijai “Apvienotais saraksts – Latvijas Zaļā partija, </w:t>
      </w:r>
    </w:p>
    <w:p w14:paraId="6194930A" w14:textId="133CD6E5" w:rsidR="00422F35" w:rsidRPr="0069111D" w:rsidRDefault="00E56282" w:rsidP="00422F35">
      <w:pPr>
        <w:tabs>
          <w:tab w:val="center" w:pos="4153"/>
          <w:tab w:val="right" w:pos="8306"/>
        </w:tabs>
        <w:jc w:val="right"/>
        <w:rPr>
          <w:rFonts w:asciiTheme="minorHAnsi" w:hAnsiTheme="minorHAnsi" w:cstheme="minorHAnsi"/>
          <w:b/>
          <w:noProof/>
          <w:sz w:val="24"/>
          <w:szCs w:val="24"/>
          <w:lang w:eastAsia="en-US"/>
        </w:rPr>
      </w:pPr>
      <w:r w:rsidRPr="0069111D">
        <w:rPr>
          <w:rFonts w:asciiTheme="minorHAnsi" w:hAnsiTheme="minorHAnsi" w:cstheme="minorHAnsi"/>
          <w:b/>
          <w:noProof/>
          <w:sz w:val="24"/>
          <w:szCs w:val="24"/>
          <w:lang w:eastAsia="en-US"/>
        </w:rPr>
        <w:t>Latvijas Reģionu Apvienība, Liepājas partija”</w:t>
      </w:r>
    </w:p>
    <w:p w14:paraId="42C2C005" w14:textId="77777777" w:rsidR="0069111D" w:rsidRPr="0069111D" w:rsidRDefault="0069111D" w:rsidP="00422F35">
      <w:pPr>
        <w:tabs>
          <w:tab w:val="center" w:pos="4153"/>
          <w:tab w:val="right" w:pos="8306"/>
        </w:tabs>
        <w:jc w:val="right"/>
        <w:rPr>
          <w:rFonts w:asciiTheme="minorHAnsi" w:hAnsiTheme="minorHAnsi" w:cstheme="minorHAnsi"/>
          <w:bCs/>
          <w:noProof/>
          <w:sz w:val="24"/>
          <w:szCs w:val="24"/>
          <w:lang w:eastAsia="en-US"/>
        </w:rPr>
      </w:pPr>
      <w:hyperlink r:id="rId10" w:history="1">
        <w:r w:rsidRPr="0069111D">
          <w:rPr>
            <w:rFonts w:asciiTheme="minorHAnsi" w:hAnsiTheme="minorHAnsi" w:cstheme="minorHAnsi"/>
            <w:bCs/>
            <w:noProof/>
            <w:sz w:val="24"/>
            <w:szCs w:val="24"/>
            <w:lang w:eastAsia="en-US"/>
          </w:rPr>
          <w:t>apvienotais.saraksts@saeima.lv</w:t>
        </w:r>
      </w:hyperlink>
      <w:r w:rsidR="00E56282" w:rsidRPr="0069111D">
        <w:rPr>
          <w:rFonts w:asciiTheme="minorHAnsi" w:hAnsiTheme="minorHAnsi" w:cstheme="minorHAnsi"/>
          <w:bCs/>
          <w:noProof/>
          <w:sz w:val="24"/>
          <w:szCs w:val="24"/>
          <w:lang w:eastAsia="en-US"/>
        </w:rPr>
        <w:t xml:space="preserve"> </w:t>
      </w:r>
    </w:p>
    <w:p w14:paraId="1BD9C618" w14:textId="26A5D400" w:rsidR="00422F35" w:rsidRPr="0069111D" w:rsidRDefault="00E56282" w:rsidP="00422F35">
      <w:pPr>
        <w:tabs>
          <w:tab w:val="center" w:pos="4153"/>
          <w:tab w:val="right" w:pos="8306"/>
        </w:tabs>
        <w:jc w:val="right"/>
        <w:rPr>
          <w:rFonts w:asciiTheme="minorHAnsi" w:hAnsiTheme="minorHAnsi" w:cstheme="minorHAnsi"/>
          <w:bCs/>
          <w:noProof/>
          <w:sz w:val="24"/>
          <w:szCs w:val="24"/>
          <w:lang w:eastAsia="en-US"/>
        </w:rPr>
      </w:pPr>
      <w:r w:rsidRPr="0069111D">
        <w:rPr>
          <w:rFonts w:asciiTheme="minorHAnsi" w:hAnsiTheme="minorHAnsi" w:cstheme="minorHAnsi"/>
          <w:bCs/>
          <w:noProof/>
          <w:sz w:val="24"/>
          <w:szCs w:val="24"/>
          <w:lang w:eastAsia="en-US"/>
        </w:rPr>
        <w:t xml:space="preserve">    </w:t>
      </w:r>
    </w:p>
    <w:p w14:paraId="0C9149EF" w14:textId="564ECF57" w:rsidR="00422F35" w:rsidRPr="0069111D" w:rsidRDefault="00E56282" w:rsidP="00422F35">
      <w:pPr>
        <w:tabs>
          <w:tab w:val="center" w:pos="4153"/>
          <w:tab w:val="right" w:pos="8306"/>
        </w:tabs>
        <w:jc w:val="right"/>
        <w:rPr>
          <w:rFonts w:asciiTheme="minorHAnsi" w:hAnsiTheme="minorHAnsi" w:cstheme="minorHAnsi"/>
          <w:b/>
          <w:noProof/>
          <w:sz w:val="24"/>
          <w:szCs w:val="24"/>
          <w:lang w:eastAsia="en-US"/>
        </w:rPr>
      </w:pPr>
      <w:r w:rsidRPr="0069111D">
        <w:rPr>
          <w:rFonts w:asciiTheme="minorHAnsi" w:hAnsiTheme="minorHAnsi" w:cstheme="minorHAnsi"/>
          <w:b/>
          <w:noProof/>
          <w:sz w:val="24"/>
          <w:szCs w:val="24"/>
          <w:lang w:eastAsia="en-US"/>
        </w:rPr>
        <w:t>Frakcija</w:t>
      </w:r>
      <w:r w:rsidR="0069111D">
        <w:rPr>
          <w:rFonts w:asciiTheme="minorHAnsi" w:hAnsiTheme="minorHAnsi" w:cstheme="minorHAnsi"/>
          <w:b/>
          <w:noProof/>
          <w:sz w:val="24"/>
          <w:szCs w:val="24"/>
          <w:lang w:eastAsia="en-US"/>
        </w:rPr>
        <w:t>i</w:t>
      </w:r>
      <w:r w:rsidRPr="0069111D">
        <w:rPr>
          <w:rFonts w:asciiTheme="minorHAnsi" w:hAnsiTheme="minorHAnsi" w:cstheme="minorHAnsi"/>
          <w:b/>
          <w:noProof/>
          <w:sz w:val="24"/>
          <w:szCs w:val="24"/>
          <w:lang w:eastAsia="en-US"/>
        </w:rPr>
        <w:t xml:space="preserve"> "Nacionālā apvienība"</w:t>
      </w:r>
    </w:p>
    <w:p w14:paraId="3CCE06AE" w14:textId="77777777" w:rsidR="00422F35" w:rsidRPr="0069111D" w:rsidRDefault="00422F35" w:rsidP="00422F35">
      <w:pPr>
        <w:tabs>
          <w:tab w:val="center" w:pos="4153"/>
          <w:tab w:val="right" w:pos="8306"/>
        </w:tabs>
        <w:jc w:val="right"/>
        <w:rPr>
          <w:rFonts w:asciiTheme="minorHAnsi" w:hAnsiTheme="minorHAnsi" w:cstheme="minorHAnsi"/>
          <w:bCs/>
          <w:noProof/>
          <w:sz w:val="24"/>
          <w:szCs w:val="24"/>
          <w:lang w:eastAsia="en-US"/>
        </w:rPr>
      </w:pPr>
      <w:hyperlink r:id="rId11" w:history="1">
        <w:r w:rsidRPr="0069111D">
          <w:rPr>
            <w:rFonts w:asciiTheme="minorHAnsi" w:hAnsiTheme="minorHAnsi" w:cstheme="minorHAnsi"/>
            <w:bCs/>
            <w:noProof/>
            <w:sz w:val="24"/>
            <w:szCs w:val="24"/>
            <w:lang w:eastAsia="en-US"/>
          </w:rPr>
          <w:t>nacionala.apvieniba@saeima.lv</w:t>
        </w:r>
      </w:hyperlink>
      <w:r w:rsidR="00E56282" w:rsidRPr="0069111D">
        <w:rPr>
          <w:rFonts w:asciiTheme="minorHAnsi" w:hAnsiTheme="minorHAnsi" w:cstheme="minorHAnsi"/>
          <w:bCs/>
          <w:noProof/>
          <w:sz w:val="24"/>
          <w:szCs w:val="24"/>
          <w:lang w:eastAsia="en-US"/>
        </w:rPr>
        <w:t xml:space="preserve"> </w:t>
      </w:r>
    </w:p>
    <w:p w14:paraId="638CD532" w14:textId="77777777" w:rsidR="0069111D" w:rsidRPr="0069111D" w:rsidRDefault="0069111D" w:rsidP="00422F35">
      <w:pPr>
        <w:tabs>
          <w:tab w:val="center" w:pos="4153"/>
          <w:tab w:val="right" w:pos="8306"/>
        </w:tabs>
        <w:jc w:val="right"/>
        <w:rPr>
          <w:rFonts w:asciiTheme="minorHAnsi" w:hAnsiTheme="minorHAnsi" w:cstheme="minorHAnsi"/>
          <w:bCs/>
          <w:noProof/>
          <w:sz w:val="24"/>
          <w:szCs w:val="24"/>
          <w:lang w:eastAsia="en-US"/>
        </w:rPr>
      </w:pPr>
    </w:p>
    <w:p w14:paraId="46E3052C" w14:textId="55248318" w:rsidR="00422F35" w:rsidRPr="0069111D" w:rsidRDefault="00E56282" w:rsidP="00422F35">
      <w:pPr>
        <w:tabs>
          <w:tab w:val="center" w:pos="4153"/>
          <w:tab w:val="right" w:pos="8306"/>
        </w:tabs>
        <w:jc w:val="right"/>
        <w:rPr>
          <w:rFonts w:asciiTheme="minorHAnsi" w:hAnsiTheme="minorHAnsi" w:cstheme="minorHAnsi"/>
          <w:b/>
          <w:noProof/>
          <w:sz w:val="24"/>
          <w:szCs w:val="24"/>
          <w:lang w:eastAsia="en-US"/>
        </w:rPr>
      </w:pPr>
      <w:r w:rsidRPr="0069111D">
        <w:rPr>
          <w:rFonts w:asciiTheme="minorHAnsi" w:hAnsiTheme="minorHAnsi" w:cstheme="minorHAnsi"/>
          <w:b/>
          <w:noProof/>
          <w:sz w:val="24"/>
          <w:szCs w:val="24"/>
          <w:lang w:eastAsia="en-US"/>
        </w:rPr>
        <w:t>Frakcija</w:t>
      </w:r>
      <w:r w:rsidR="0069111D" w:rsidRPr="0069111D">
        <w:rPr>
          <w:rFonts w:asciiTheme="minorHAnsi" w:hAnsiTheme="minorHAnsi" w:cstheme="minorHAnsi"/>
          <w:b/>
          <w:noProof/>
          <w:sz w:val="24"/>
          <w:szCs w:val="24"/>
          <w:lang w:eastAsia="en-US"/>
        </w:rPr>
        <w:t>i</w:t>
      </w:r>
      <w:r w:rsidRPr="0069111D">
        <w:rPr>
          <w:rFonts w:asciiTheme="minorHAnsi" w:hAnsiTheme="minorHAnsi" w:cstheme="minorHAnsi"/>
          <w:b/>
          <w:noProof/>
          <w:sz w:val="24"/>
          <w:szCs w:val="24"/>
          <w:lang w:eastAsia="en-US"/>
        </w:rPr>
        <w:t xml:space="preserve"> </w:t>
      </w:r>
      <w:r w:rsidR="0069111D">
        <w:rPr>
          <w:rFonts w:asciiTheme="minorHAnsi" w:hAnsiTheme="minorHAnsi" w:cstheme="minorHAnsi"/>
          <w:b/>
          <w:noProof/>
          <w:sz w:val="24"/>
          <w:szCs w:val="24"/>
          <w:lang w:eastAsia="en-US"/>
        </w:rPr>
        <w:t>“</w:t>
      </w:r>
      <w:r w:rsidRPr="0069111D">
        <w:rPr>
          <w:rFonts w:asciiTheme="minorHAnsi" w:hAnsiTheme="minorHAnsi" w:cstheme="minorHAnsi"/>
          <w:b/>
          <w:noProof/>
          <w:sz w:val="24"/>
          <w:szCs w:val="24"/>
          <w:lang w:eastAsia="en-US"/>
        </w:rPr>
        <w:t>Progresīvie</w:t>
      </w:r>
      <w:r w:rsidR="0069111D">
        <w:rPr>
          <w:rFonts w:asciiTheme="minorHAnsi" w:hAnsiTheme="minorHAnsi" w:cstheme="minorHAnsi"/>
          <w:b/>
          <w:noProof/>
          <w:sz w:val="24"/>
          <w:szCs w:val="24"/>
          <w:lang w:eastAsia="en-US"/>
        </w:rPr>
        <w:t>”</w:t>
      </w:r>
    </w:p>
    <w:p w14:paraId="0E4A3929" w14:textId="77777777" w:rsidR="00422F35" w:rsidRPr="0069111D" w:rsidRDefault="00422F35" w:rsidP="00422F35">
      <w:pPr>
        <w:tabs>
          <w:tab w:val="center" w:pos="4153"/>
          <w:tab w:val="right" w:pos="8306"/>
        </w:tabs>
        <w:jc w:val="right"/>
        <w:rPr>
          <w:rFonts w:asciiTheme="minorHAnsi" w:hAnsiTheme="minorHAnsi" w:cstheme="minorHAnsi"/>
          <w:bCs/>
          <w:noProof/>
          <w:sz w:val="24"/>
          <w:szCs w:val="24"/>
          <w:lang w:eastAsia="en-US"/>
        </w:rPr>
      </w:pPr>
      <w:hyperlink r:id="rId12" w:history="1">
        <w:r w:rsidRPr="0069111D">
          <w:rPr>
            <w:rFonts w:asciiTheme="minorHAnsi" w:hAnsiTheme="minorHAnsi" w:cstheme="minorHAnsi"/>
            <w:bCs/>
            <w:noProof/>
            <w:sz w:val="24"/>
            <w:szCs w:val="24"/>
            <w:lang w:eastAsia="en-US"/>
          </w:rPr>
          <w:t>progresivie@saeima.lv</w:t>
        </w:r>
      </w:hyperlink>
      <w:r w:rsidR="00E56282" w:rsidRPr="0069111D">
        <w:rPr>
          <w:rFonts w:asciiTheme="minorHAnsi" w:hAnsiTheme="minorHAnsi" w:cstheme="minorHAnsi"/>
          <w:bCs/>
          <w:noProof/>
          <w:sz w:val="24"/>
          <w:szCs w:val="24"/>
          <w:lang w:eastAsia="en-US"/>
        </w:rPr>
        <w:t xml:space="preserve"> </w:t>
      </w:r>
    </w:p>
    <w:p w14:paraId="08FE175E" w14:textId="77777777" w:rsidR="0069111D" w:rsidRPr="0069111D" w:rsidRDefault="0069111D" w:rsidP="00422F35">
      <w:pPr>
        <w:tabs>
          <w:tab w:val="center" w:pos="4153"/>
          <w:tab w:val="right" w:pos="8306"/>
        </w:tabs>
        <w:jc w:val="right"/>
        <w:rPr>
          <w:rFonts w:asciiTheme="minorHAnsi" w:hAnsiTheme="minorHAnsi" w:cstheme="minorHAnsi"/>
          <w:bCs/>
          <w:noProof/>
          <w:sz w:val="24"/>
          <w:szCs w:val="24"/>
          <w:lang w:eastAsia="en-US"/>
        </w:rPr>
      </w:pPr>
    </w:p>
    <w:p w14:paraId="507F9B02" w14:textId="289C5EAD" w:rsidR="00422F35" w:rsidRPr="0069111D" w:rsidRDefault="00E56282" w:rsidP="00422F35">
      <w:pPr>
        <w:tabs>
          <w:tab w:val="center" w:pos="4153"/>
          <w:tab w:val="right" w:pos="8306"/>
        </w:tabs>
        <w:jc w:val="right"/>
        <w:rPr>
          <w:rFonts w:asciiTheme="minorHAnsi" w:hAnsiTheme="minorHAnsi" w:cstheme="minorHAnsi"/>
          <w:b/>
          <w:noProof/>
          <w:sz w:val="24"/>
          <w:szCs w:val="24"/>
          <w:lang w:eastAsia="en-US"/>
        </w:rPr>
      </w:pPr>
      <w:r w:rsidRPr="0069111D">
        <w:rPr>
          <w:rFonts w:asciiTheme="minorHAnsi" w:hAnsiTheme="minorHAnsi" w:cstheme="minorHAnsi"/>
          <w:b/>
          <w:noProof/>
          <w:sz w:val="24"/>
          <w:szCs w:val="24"/>
          <w:lang w:eastAsia="en-US"/>
        </w:rPr>
        <w:t>Frakcija</w:t>
      </w:r>
      <w:r w:rsidR="0069111D">
        <w:rPr>
          <w:rFonts w:asciiTheme="minorHAnsi" w:hAnsiTheme="minorHAnsi" w:cstheme="minorHAnsi"/>
          <w:b/>
          <w:noProof/>
          <w:sz w:val="24"/>
          <w:szCs w:val="24"/>
          <w:lang w:eastAsia="en-US"/>
        </w:rPr>
        <w:t>i</w:t>
      </w:r>
      <w:r w:rsidRPr="0069111D">
        <w:rPr>
          <w:rFonts w:asciiTheme="minorHAnsi" w:hAnsiTheme="minorHAnsi" w:cstheme="minorHAnsi"/>
          <w:b/>
          <w:noProof/>
          <w:sz w:val="24"/>
          <w:szCs w:val="24"/>
          <w:lang w:eastAsia="en-US"/>
        </w:rPr>
        <w:t xml:space="preserve"> </w:t>
      </w:r>
      <w:r w:rsidR="0069111D">
        <w:rPr>
          <w:rFonts w:asciiTheme="minorHAnsi" w:hAnsiTheme="minorHAnsi" w:cstheme="minorHAnsi"/>
          <w:b/>
          <w:noProof/>
          <w:sz w:val="24"/>
          <w:szCs w:val="24"/>
          <w:lang w:eastAsia="en-US"/>
        </w:rPr>
        <w:t>“</w:t>
      </w:r>
      <w:r w:rsidRPr="0069111D">
        <w:rPr>
          <w:rFonts w:asciiTheme="minorHAnsi" w:hAnsiTheme="minorHAnsi" w:cstheme="minorHAnsi"/>
          <w:b/>
          <w:noProof/>
          <w:sz w:val="24"/>
          <w:szCs w:val="24"/>
          <w:lang w:eastAsia="en-US"/>
        </w:rPr>
        <w:t>Latvija pirmajā vietā</w:t>
      </w:r>
      <w:r w:rsidR="0069111D">
        <w:rPr>
          <w:rFonts w:asciiTheme="minorHAnsi" w:hAnsiTheme="minorHAnsi" w:cstheme="minorHAnsi"/>
          <w:b/>
          <w:noProof/>
          <w:sz w:val="24"/>
          <w:szCs w:val="24"/>
          <w:lang w:eastAsia="en-US"/>
        </w:rPr>
        <w:t>”</w:t>
      </w:r>
    </w:p>
    <w:p w14:paraId="4A6A6FA5" w14:textId="77777777" w:rsidR="00422F35" w:rsidRPr="0069111D" w:rsidRDefault="00422F35" w:rsidP="00422F35">
      <w:pPr>
        <w:tabs>
          <w:tab w:val="center" w:pos="4153"/>
          <w:tab w:val="right" w:pos="8306"/>
        </w:tabs>
        <w:jc w:val="right"/>
        <w:rPr>
          <w:rFonts w:asciiTheme="minorHAnsi" w:hAnsiTheme="minorHAnsi" w:cstheme="minorHAnsi"/>
          <w:bCs/>
          <w:noProof/>
          <w:sz w:val="24"/>
          <w:szCs w:val="24"/>
          <w:lang w:eastAsia="en-US"/>
        </w:rPr>
      </w:pPr>
      <w:hyperlink r:id="rId13" w:history="1">
        <w:r w:rsidRPr="0069111D">
          <w:rPr>
            <w:rFonts w:asciiTheme="minorHAnsi" w:hAnsiTheme="minorHAnsi" w:cstheme="minorHAnsi"/>
            <w:bCs/>
            <w:noProof/>
            <w:sz w:val="24"/>
            <w:szCs w:val="24"/>
            <w:lang w:eastAsia="en-US"/>
          </w:rPr>
          <w:t>lpv@saeima.lv</w:t>
        </w:r>
      </w:hyperlink>
    </w:p>
    <w:p w14:paraId="028AE861" w14:textId="77777777" w:rsidR="00422F35" w:rsidRPr="00422F35" w:rsidRDefault="00422F35" w:rsidP="00422F35">
      <w:pPr>
        <w:pStyle w:val="Header"/>
        <w:spacing w:line="360" w:lineRule="auto"/>
        <w:jc w:val="right"/>
        <w:rPr>
          <w:rFonts w:asciiTheme="minorHAnsi" w:hAnsiTheme="minorHAnsi" w:cstheme="minorHAnsi"/>
          <w:sz w:val="24"/>
          <w:szCs w:val="24"/>
          <w:lang w:val="lv-LV"/>
        </w:rPr>
      </w:pPr>
    </w:p>
    <w:p w14:paraId="2123F8C0" w14:textId="77777777" w:rsidR="00F41197" w:rsidRPr="00422F35" w:rsidRDefault="00E56282" w:rsidP="00601433">
      <w:pPr>
        <w:pStyle w:val="Header"/>
        <w:tabs>
          <w:tab w:val="clear" w:pos="4153"/>
          <w:tab w:val="clear" w:pos="8306"/>
        </w:tabs>
        <w:spacing w:before="360" w:line="360" w:lineRule="auto"/>
        <w:ind w:right="-1"/>
        <w:rPr>
          <w:rFonts w:asciiTheme="minorHAnsi" w:hAnsiTheme="minorHAnsi" w:cstheme="minorHAnsi"/>
          <w:b/>
          <w:bCs/>
          <w:iCs/>
          <w:sz w:val="24"/>
          <w:szCs w:val="24"/>
          <w:lang w:val="lv-LV"/>
        </w:rPr>
      </w:pPr>
      <w:r w:rsidRPr="00422F35">
        <w:rPr>
          <w:rFonts w:asciiTheme="minorHAnsi" w:hAnsiTheme="minorHAnsi" w:cstheme="minorHAnsi"/>
          <w:b/>
          <w:bCs/>
          <w:iCs/>
          <w:noProof/>
          <w:sz w:val="24"/>
          <w:szCs w:val="24"/>
          <w:lang w:val="lv-LV"/>
        </w:rPr>
        <w:t>Par piekļūstamības nodrošināšanu</w:t>
      </w:r>
    </w:p>
    <w:p w14:paraId="57BBA4AA" w14:textId="7777777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2026. gada 3. oktobrī notiks 15. Saeimas vēlēšanas, un priekšvēlēšanu aģitācijas periods sāksies 2026. gada 6. jūnijā. Vēlēšanas ir demokrātiskas valsts iekārtas pamats, un ikvienam Latvijas pilsonim ir tiesības tajās līdzdarboties vienlīdzīgi ar citiem - gan kā vēlētājam, gan saņemot informāciju par politisko spēku piedāvājumu, kandidātiem un programmām.</w:t>
      </w:r>
    </w:p>
    <w:p w14:paraId="54A8E007" w14:textId="7777777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lastRenderedPageBreak/>
        <w:t>Šīs tiesības izriet no Latvijas Republikas Satversmes 91. un 101. panta, kā arī no Apvienoto Nāciju Organizācijas Konvencijas par personu ar invaliditāti tiesībām</w:t>
      </w:r>
      <w:r>
        <w:rPr>
          <w:rFonts w:asciiTheme="minorHAnsi" w:eastAsia="Aptos" w:hAnsiTheme="minorHAnsi" w:cstheme="minorHAnsi"/>
          <w:kern w:val="2"/>
          <w:sz w:val="24"/>
          <w:szCs w:val="24"/>
          <w:vertAlign w:val="superscript"/>
          <w:lang w:eastAsia="en-US"/>
          <w14:ligatures w14:val="standardContextual"/>
        </w:rPr>
        <w:footnoteReference w:id="1"/>
      </w:r>
      <w:r w:rsidRPr="00422F35">
        <w:rPr>
          <w:rFonts w:asciiTheme="minorHAnsi" w:eastAsia="Aptos" w:hAnsiTheme="minorHAnsi" w:cstheme="minorHAnsi"/>
          <w:kern w:val="2"/>
          <w:sz w:val="24"/>
          <w:szCs w:val="24"/>
          <w:lang w:eastAsia="en-US"/>
          <w14:ligatures w14:val="standardContextual"/>
        </w:rPr>
        <w:t xml:space="preserve"> (turpmāk - ANO Konvencija), kura Latvijā ir spēkā jau kopš 2010.gada.</w:t>
      </w:r>
    </w:p>
    <w:p w14:paraId="6DA75750" w14:textId="7777777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ANO Konvencijas 29. pants uzliek dalībvalstīm pienākumu nodrošināt cilvēkiem ar invaliditāti iespēju efektīvi un pilnvērtīgi piedalīties politiskajā un sabiedriskajā dzīvē vienlīdzīgi ar citiem. Konvencijas 9. pants prasa veikt atbilstošus pasākumus, lai cilvēkiem ar invaliditāti nodrošinātu piekļuvi fiziskajai videi un informācijai, tostarp informācijas un komunikācijas tehnoloģijām. Lai gan šie pienākumi pirmām kārtām saista valsti, demokrātiska vēlēšanu procesa kvalitāti būtiski ietekmē arī tas, cik piekļūstama ir politisko partiju komunikācija ar vēlētājiem.</w:t>
      </w:r>
    </w:p>
    <w:p w14:paraId="47CD920C" w14:textId="27BFFB4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proofErr w:type="spellStart"/>
      <w:r w:rsidRPr="00422F35">
        <w:rPr>
          <w:rFonts w:asciiTheme="minorHAnsi" w:eastAsia="Aptos" w:hAnsiTheme="minorHAnsi" w:cstheme="minorHAnsi"/>
          <w:kern w:val="2"/>
          <w:sz w:val="24"/>
          <w:szCs w:val="24"/>
          <w:lang w:eastAsia="en-US"/>
          <w14:ligatures w14:val="standardContextual"/>
        </w:rPr>
        <w:t>Tiesībsarga</w:t>
      </w:r>
      <w:proofErr w:type="spellEnd"/>
      <w:r w:rsidRPr="00422F35">
        <w:rPr>
          <w:rFonts w:asciiTheme="minorHAnsi" w:eastAsia="Aptos" w:hAnsiTheme="minorHAnsi" w:cstheme="minorHAnsi"/>
          <w:kern w:val="2"/>
          <w:sz w:val="24"/>
          <w:szCs w:val="24"/>
          <w:lang w:eastAsia="en-US"/>
          <w14:ligatures w14:val="standardContextual"/>
        </w:rPr>
        <w:t xml:space="preserve"> praksē apzinātais liecina, ka pirmsvēlēšanu informācija Latvijā ne vienmēr ir piekļūstama cilvēkiem ar invaliditāti - tas attiecas gan uz partiju tīmekļvietnēm un digitālo saturu (digitālā </w:t>
      </w:r>
      <w:proofErr w:type="spellStart"/>
      <w:r w:rsidRPr="00422F35">
        <w:rPr>
          <w:rFonts w:asciiTheme="minorHAnsi" w:eastAsia="Aptos" w:hAnsiTheme="minorHAnsi" w:cstheme="minorHAnsi"/>
          <w:kern w:val="2"/>
          <w:sz w:val="24"/>
          <w:szCs w:val="24"/>
          <w:lang w:eastAsia="en-US"/>
          <w14:ligatures w14:val="standardContextual"/>
        </w:rPr>
        <w:t>piekļūstamība</w:t>
      </w:r>
      <w:proofErr w:type="spellEnd"/>
      <w:r w:rsidRPr="00422F35">
        <w:rPr>
          <w:rFonts w:asciiTheme="minorHAnsi" w:eastAsia="Aptos" w:hAnsiTheme="minorHAnsi" w:cstheme="minorHAnsi"/>
          <w:kern w:val="2"/>
          <w:sz w:val="24"/>
          <w:szCs w:val="24"/>
          <w:lang w:eastAsia="en-US"/>
          <w14:ligatures w14:val="standardContextual"/>
        </w:rPr>
        <w:t xml:space="preserve">), gan fizisko </w:t>
      </w:r>
      <w:proofErr w:type="spellStart"/>
      <w:r w:rsidRPr="00422F35">
        <w:rPr>
          <w:rFonts w:asciiTheme="minorHAnsi" w:eastAsia="Aptos" w:hAnsiTheme="minorHAnsi" w:cstheme="minorHAnsi"/>
          <w:kern w:val="2"/>
          <w:sz w:val="24"/>
          <w:szCs w:val="24"/>
          <w:lang w:eastAsia="en-US"/>
          <w14:ligatures w14:val="standardContextual"/>
        </w:rPr>
        <w:t>piekļūstamību</w:t>
      </w:r>
      <w:proofErr w:type="spellEnd"/>
      <w:r w:rsidRPr="00422F35">
        <w:rPr>
          <w:rFonts w:asciiTheme="minorHAnsi" w:eastAsia="Aptos" w:hAnsiTheme="minorHAnsi" w:cstheme="minorHAnsi"/>
          <w:kern w:val="2"/>
          <w:sz w:val="24"/>
          <w:szCs w:val="24"/>
          <w:lang w:eastAsia="en-US"/>
          <w14:ligatures w14:val="standardContextual"/>
        </w:rPr>
        <w:t xml:space="preserve"> partiju birojiem un to rīkoto priekšvēlēšanu pasākumu norises vietām. Ņemot vērā minēto,</w:t>
      </w:r>
      <w:r w:rsidR="005B05DD">
        <w:rPr>
          <w:rFonts w:asciiTheme="minorHAnsi" w:eastAsia="Aptos" w:hAnsiTheme="minorHAnsi" w:cstheme="minorHAnsi"/>
          <w:kern w:val="2"/>
          <w:sz w:val="24"/>
          <w:szCs w:val="24"/>
          <w:lang w:eastAsia="en-US"/>
          <w14:ligatures w14:val="standardContextual"/>
        </w:rPr>
        <w:t xml:space="preserve"> </w:t>
      </w:r>
      <w:r w:rsidRPr="00422F35">
        <w:rPr>
          <w:rFonts w:asciiTheme="minorHAnsi" w:eastAsia="Aptos" w:hAnsiTheme="minorHAnsi" w:cstheme="minorHAnsi"/>
          <w:kern w:val="2"/>
          <w:sz w:val="24"/>
          <w:szCs w:val="24"/>
          <w:lang w:eastAsia="en-US"/>
          <w14:ligatures w14:val="standardContextual"/>
        </w:rPr>
        <w:t xml:space="preserve"> aicinu Jūs 15. Saeimas vēlēšanu kampaņā īpašu uzmanību veltīt turpmāk minētajiem </w:t>
      </w:r>
      <w:proofErr w:type="spellStart"/>
      <w:r w:rsidRPr="00422F35">
        <w:rPr>
          <w:rFonts w:asciiTheme="minorHAnsi" w:eastAsia="Aptos" w:hAnsiTheme="minorHAnsi" w:cstheme="minorHAnsi"/>
          <w:kern w:val="2"/>
          <w:sz w:val="24"/>
          <w:szCs w:val="24"/>
          <w:lang w:eastAsia="en-US"/>
          <w14:ligatures w14:val="standardContextual"/>
        </w:rPr>
        <w:t>piekļūstamības</w:t>
      </w:r>
      <w:proofErr w:type="spellEnd"/>
      <w:r w:rsidRPr="00422F35">
        <w:rPr>
          <w:rFonts w:asciiTheme="minorHAnsi" w:eastAsia="Aptos" w:hAnsiTheme="minorHAnsi" w:cstheme="minorHAnsi"/>
          <w:kern w:val="2"/>
          <w:sz w:val="24"/>
          <w:szCs w:val="24"/>
          <w:lang w:eastAsia="en-US"/>
          <w14:ligatures w14:val="standardContextual"/>
        </w:rPr>
        <w:t xml:space="preserve"> aspektiem.</w:t>
      </w:r>
    </w:p>
    <w:p w14:paraId="2D92F957" w14:textId="7777777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b/>
          <w:bCs/>
          <w:kern w:val="2"/>
          <w:sz w:val="24"/>
          <w:szCs w:val="24"/>
          <w:lang w:eastAsia="en-US"/>
          <w14:ligatures w14:val="standardContextual"/>
        </w:rPr>
        <w:t xml:space="preserve">1. Tīmekļvietņu un digitālā satura </w:t>
      </w:r>
      <w:proofErr w:type="spellStart"/>
      <w:r w:rsidRPr="00422F35">
        <w:rPr>
          <w:rFonts w:asciiTheme="minorHAnsi" w:eastAsia="Aptos" w:hAnsiTheme="minorHAnsi" w:cstheme="minorHAnsi"/>
          <w:b/>
          <w:bCs/>
          <w:kern w:val="2"/>
          <w:sz w:val="24"/>
          <w:szCs w:val="24"/>
          <w:lang w:eastAsia="en-US"/>
          <w14:ligatures w14:val="standardContextual"/>
        </w:rPr>
        <w:t>piekļūstamība</w:t>
      </w:r>
      <w:proofErr w:type="spellEnd"/>
    </w:p>
    <w:p w14:paraId="7A745418" w14:textId="7777777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 xml:space="preserve">Mūsdienās lielākā daļa pirmsvēlēšanu informācijas - partiju programmas, kandidātu apraksti, video materiāli, paziņojumi sociālajos tīklos - vēlētāju sasniedz digitālā veidā. Tādēļ </w:t>
      </w:r>
      <w:proofErr w:type="spellStart"/>
      <w:r w:rsidRPr="00422F35">
        <w:rPr>
          <w:rFonts w:asciiTheme="minorHAnsi" w:eastAsia="Aptos" w:hAnsiTheme="minorHAnsi" w:cstheme="minorHAnsi"/>
          <w:kern w:val="2"/>
          <w:sz w:val="24"/>
          <w:szCs w:val="24"/>
          <w:lang w:eastAsia="en-US"/>
          <w14:ligatures w14:val="standardContextual"/>
        </w:rPr>
        <w:t>piekļūstamība</w:t>
      </w:r>
      <w:proofErr w:type="spellEnd"/>
      <w:r w:rsidRPr="00422F35">
        <w:rPr>
          <w:rFonts w:asciiTheme="minorHAnsi" w:eastAsia="Aptos" w:hAnsiTheme="minorHAnsi" w:cstheme="minorHAnsi"/>
          <w:kern w:val="2"/>
          <w:sz w:val="24"/>
          <w:szCs w:val="24"/>
          <w:lang w:eastAsia="en-US"/>
          <w14:ligatures w14:val="standardContextual"/>
        </w:rPr>
        <w:t xml:space="preserve"> digitālajā vidē ir izšķirošs priekšnoteikums tam, lai cilvēki ar invaliditāti varētu īstenot savas politiskās tiesības.</w:t>
      </w:r>
    </w:p>
    <w:p w14:paraId="5BCB2696" w14:textId="7777777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 xml:space="preserve">Digitālā </w:t>
      </w:r>
      <w:proofErr w:type="spellStart"/>
      <w:r w:rsidRPr="00422F35">
        <w:rPr>
          <w:rFonts w:asciiTheme="minorHAnsi" w:eastAsia="Aptos" w:hAnsiTheme="minorHAnsi" w:cstheme="minorHAnsi"/>
          <w:kern w:val="2"/>
          <w:sz w:val="24"/>
          <w:szCs w:val="24"/>
          <w:lang w:eastAsia="en-US"/>
          <w14:ligatures w14:val="standardContextual"/>
        </w:rPr>
        <w:t>piekļūstamība</w:t>
      </w:r>
      <w:proofErr w:type="spellEnd"/>
      <w:r w:rsidRPr="00422F35">
        <w:rPr>
          <w:rFonts w:asciiTheme="minorHAnsi" w:eastAsia="Aptos" w:hAnsiTheme="minorHAnsi" w:cstheme="minorHAnsi"/>
          <w:kern w:val="2"/>
          <w:sz w:val="24"/>
          <w:szCs w:val="24"/>
          <w:lang w:eastAsia="en-US"/>
          <w14:ligatures w14:val="standardContextual"/>
        </w:rPr>
        <w:t xml:space="preserve"> Latvijā jau ir nostiprināta kā tiesisks standarts ievērojamā sabiedrības daļā. Publiskajā sektorā to nosaka Ministru kabineta noteikumi Nr. 445 "Kārtība, kādā iestādes ievieto informāciju internetā"</w:t>
      </w:r>
      <w:r>
        <w:rPr>
          <w:rFonts w:asciiTheme="minorHAnsi" w:eastAsia="Aptos" w:hAnsiTheme="minorHAnsi" w:cstheme="minorHAnsi"/>
          <w:kern w:val="2"/>
          <w:sz w:val="24"/>
          <w:szCs w:val="24"/>
          <w:vertAlign w:val="superscript"/>
          <w:lang w:eastAsia="en-US"/>
          <w14:ligatures w14:val="standardContextual"/>
        </w:rPr>
        <w:footnoteReference w:id="2"/>
      </w:r>
      <w:r w:rsidRPr="00422F35">
        <w:rPr>
          <w:rFonts w:asciiTheme="minorHAnsi" w:eastAsia="Aptos" w:hAnsiTheme="minorHAnsi" w:cstheme="minorHAnsi"/>
          <w:kern w:val="2"/>
          <w:sz w:val="24"/>
          <w:szCs w:val="24"/>
          <w:lang w:eastAsia="en-US"/>
          <w14:ligatures w14:val="standardContextual"/>
        </w:rPr>
        <w:t>, kas ievieš Eiropas Parlamenta un Padomes 2016. gada 26. oktobra Direktīvu (ES) 2016/2102</w:t>
      </w:r>
      <w:r>
        <w:rPr>
          <w:rFonts w:asciiTheme="minorHAnsi" w:eastAsia="Aptos" w:hAnsiTheme="minorHAnsi" w:cstheme="minorHAnsi"/>
          <w:kern w:val="2"/>
          <w:sz w:val="24"/>
          <w:szCs w:val="24"/>
          <w:vertAlign w:val="superscript"/>
          <w:lang w:eastAsia="en-US"/>
          <w14:ligatures w14:val="standardContextual"/>
        </w:rPr>
        <w:footnoteReference w:id="3"/>
      </w:r>
      <w:r w:rsidRPr="00422F35">
        <w:rPr>
          <w:rFonts w:asciiTheme="minorHAnsi" w:eastAsia="Aptos" w:hAnsiTheme="minorHAnsi" w:cstheme="minorHAnsi"/>
          <w:kern w:val="2"/>
          <w:sz w:val="24"/>
          <w:szCs w:val="24"/>
          <w:lang w:eastAsia="en-US"/>
          <w14:ligatures w14:val="standardContextual"/>
        </w:rPr>
        <w:t xml:space="preserve">. Savukārt privātajā sektorā kopš 2025. gada 28. jūnija ir spēkā Preču un pakalpojumu </w:t>
      </w:r>
      <w:proofErr w:type="spellStart"/>
      <w:r w:rsidRPr="00422F35">
        <w:rPr>
          <w:rFonts w:asciiTheme="minorHAnsi" w:eastAsia="Aptos" w:hAnsiTheme="minorHAnsi" w:cstheme="minorHAnsi"/>
          <w:kern w:val="2"/>
          <w:sz w:val="24"/>
          <w:szCs w:val="24"/>
          <w:lang w:eastAsia="en-US"/>
          <w14:ligatures w14:val="standardContextual"/>
        </w:rPr>
        <w:t>piekļūstamības</w:t>
      </w:r>
      <w:proofErr w:type="spellEnd"/>
      <w:r w:rsidRPr="00422F35">
        <w:rPr>
          <w:rFonts w:asciiTheme="minorHAnsi" w:eastAsia="Aptos" w:hAnsiTheme="minorHAnsi" w:cstheme="minorHAnsi"/>
          <w:kern w:val="2"/>
          <w:sz w:val="24"/>
          <w:szCs w:val="24"/>
          <w:lang w:eastAsia="en-US"/>
          <w14:ligatures w14:val="standardContextual"/>
        </w:rPr>
        <w:t xml:space="preserve"> likums</w:t>
      </w:r>
      <w:r>
        <w:rPr>
          <w:rFonts w:asciiTheme="minorHAnsi" w:eastAsia="Aptos" w:hAnsiTheme="minorHAnsi" w:cstheme="minorHAnsi"/>
          <w:kern w:val="2"/>
          <w:sz w:val="24"/>
          <w:szCs w:val="24"/>
          <w:vertAlign w:val="superscript"/>
          <w:lang w:eastAsia="en-US"/>
          <w14:ligatures w14:val="standardContextual"/>
        </w:rPr>
        <w:footnoteReference w:id="4"/>
      </w:r>
      <w:r w:rsidRPr="00422F35">
        <w:rPr>
          <w:rFonts w:asciiTheme="minorHAnsi" w:eastAsia="Aptos" w:hAnsiTheme="minorHAnsi" w:cstheme="minorHAnsi"/>
          <w:kern w:val="2"/>
          <w:sz w:val="24"/>
          <w:szCs w:val="24"/>
          <w:lang w:eastAsia="en-US"/>
          <w14:ligatures w14:val="standardContextual"/>
        </w:rPr>
        <w:t xml:space="preserve"> (ieviešot Eiropas Parlamenta un Padomes 2019. gada 17. aprīļa Direktīvu (ES) </w:t>
      </w:r>
      <w:r w:rsidRPr="00422F35">
        <w:rPr>
          <w:rFonts w:asciiTheme="minorHAnsi" w:eastAsia="Aptos" w:hAnsiTheme="minorHAnsi" w:cstheme="minorHAnsi"/>
          <w:kern w:val="2"/>
          <w:sz w:val="24"/>
          <w:szCs w:val="24"/>
          <w:lang w:eastAsia="en-US"/>
          <w14:ligatures w14:val="standardContextual"/>
        </w:rPr>
        <w:lastRenderedPageBreak/>
        <w:t xml:space="preserve">2019/882), kas </w:t>
      </w:r>
      <w:proofErr w:type="spellStart"/>
      <w:r w:rsidRPr="00422F35">
        <w:rPr>
          <w:rFonts w:asciiTheme="minorHAnsi" w:eastAsia="Aptos" w:hAnsiTheme="minorHAnsi" w:cstheme="minorHAnsi"/>
          <w:kern w:val="2"/>
          <w:sz w:val="24"/>
          <w:szCs w:val="24"/>
          <w:lang w:eastAsia="en-US"/>
          <w14:ligatures w14:val="standardContextual"/>
        </w:rPr>
        <w:t>piekļūstamības</w:t>
      </w:r>
      <w:proofErr w:type="spellEnd"/>
      <w:r w:rsidRPr="00422F35">
        <w:rPr>
          <w:rFonts w:asciiTheme="minorHAnsi" w:eastAsia="Aptos" w:hAnsiTheme="minorHAnsi" w:cstheme="minorHAnsi"/>
          <w:kern w:val="2"/>
          <w:sz w:val="24"/>
          <w:szCs w:val="24"/>
          <w:lang w:eastAsia="en-US"/>
          <w14:ligatures w14:val="standardContextual"/>
        </w:rPr>
        <w:t xml:space="preserve"> prasības attiecina arī uz virkni komersantu sniegto digitālo pakalpojumu, tostarp tīmekļvietnēm un elektronisko tirdzniecību. Lai gan minētie normatīvie akti tieši neattiecas uz politiskajām partijām, tomēr tie ļauj atbilstošāk izpildīt ANO Konvencijas 9. un 29. pantā noteiktās prasības attiecībā uz informācijas </w:t>
      </w:r>
      <w:proofErr w:type="spellStart"/>
      <w:r w:rsidRPr="00422F35">
        <w:rPr>
          <w:rFonts w:asciiTheme="minorHAnsi" w:eastAsia="Aptos" w:hAnsiTheme="minorHAnsi" w:cstheme="minorHAnsi"/>
          <w:kern w:val="2"/>
          <w:sz w:val="24"/>
          <w:szCs w:val="24"/>
          <w:lang w:eastAsia="en-US"/>
          <w14:ligatures w14:val="standardContextual"/>
        </w:rPr>
        <w:t>piekļūstamību</w:t>
      </w:r>
      <w:proofErr w:type="spellEnd"/>
      <w:r w:rsidRPr="00422F35">
        <w:rPr>
          <w:rFonts w:asciiTheme="minorHAnsi" w:eastAsia="Aptos" w:hAnsiTheme="minorHAnsi" w:cstheme="minorHAnsi"/>
          <w:kern w:val="2"/>
          <w:lang w:eastAsia="en-US"/>
          <w14:ligatures w14:val="standardContextual"/>
        </w:rPr>
        <w:t xml:space="preserve"> </w:t>
      </w:r>
      <w:r w:rsidRPr="00422F35">
        <w:rPr>
          <w:rFonts w:asciiTheme="minorHAnsi" w:eastAsia="Aptos" w:hAnsiTheme="minorHAnsi" w:cstheme="minorHAnsi"/>
          <w:kern w:val="2"/>
          <w:sz w:val="24"/>
          <w:szCs w:val="24"/>
          <w:lang w:eastAsia="en-US"/>
          <w14:ligatures w14:val="standardContextual"/>
        </w:rPr>
        <w:t>un palīdz labāk tās izprast.</w:t>
      </w:r>
    </w:p>
    <w:p w14:paraId="1B942ABA" w14:textId="7777777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Tādēļ aicinu, iespēju robežās,  nodrošināt, lai partijas tīmekļvietnē un digitālajos pirmsvēlēšanu materiālos tiktu ievērots, ka:</w:t>
      </w:r>
    </w:p>
    <w:p w14:paraId="1E37DA12" w14:textId="77777777" w:rsidR="00422F35" w:rsidRPr="00422F35" w:rsidRDefault="00E56282" w:rsidP="0069111D">
      <w:pPr>
        <w:numPr>
          <w:ilvl w:val="0"/>
          <w:numId w:val="6"/>
        </w:numPr>
        <w:spacing w:line="360" w:lineRule="auto"/>
        <w:ind w:left="454" w:hanging="284"/>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partijas programma ir pieejama arī vieglajā valodā;</w:t>
      </w:r>
    </w:p>
    <w:p w14:paraId="5FB5965D" w14:textId="77777777" w:rsidR="00422F35" w:rsidRPr="00422F35" w:rsidRDefault="00E56282" w:rsidP="0069111D">
      <w:pPr>
        <w:numPr>
          <w:ilvl w:val="0"/>
          <w:numId w:val="6"/>
        </w:numPr>
        <w:spacing w:line="360" w:lineRule="auto"/>
        <w:ind w:left="454" w:hanging="284"/>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video materiāliem ir pievienoti subtitri un, ja iespējams, latviešu nedzirdīgo zīmju valodas tulkojums;</w:t>
      </w:r>
    </w:p>
    <w:p w14:paraId="545665F8" w14:textId="77777777" w:rsidR="00422F35" w:rsidRPr="00422F35" w:rsidRDefault="00E56282" w:rsidP="0069111D">
      <w:pPr>
        <w:numPr>
          <w:ilvl w:val="0"/>
          <w:numId w:val="6"/>
        </w:numPr>
        <w:spacing w:line="360" w:lineRule="auto"/>
        <w:ind w:left="454" w:hanging="284"/>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attēliem ir pievienoti alternatīvie teksti, ko spēj nolasīt ekrāna lasītāji;</w:t>
      </w:r>
    </w:p>
    <w:p w14:paraId="1192C26C" w14:textId="77777777" w:rsidR="00422F35" w:rsidRPr="00422F35" w:rsidRDefault="00E56282" w:rsidP="0069111D">
      <w:pPr>
        <w:numPr>
          <w:ilvl w:val="0"/>
          <w:numId w:val="6"/>
        </w:numPr>
        <w:spacing w:line="360" w:lineRule="auto"/>
        <w:ind w:left="454" w:hanging="284"/>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tīmekļvietnes navigācija ir iespējama, izmantojot tikai tastatūru;</w:t>
      </w:r>
    </w:p>
    <w:p w14:paraId="46396F38" w14:textId="77777777" w:rsidR="00422F35" w:rsidRPr="00422F35" w:rsidRDefault="00E56282" w:rsidP="0069111D">
      <w:pPr>
        <w:numPr>
          <w:ilvl w:val="0"/>
          <w:numId w:val="6"/>
        </w:numPr>
        <w:spacing w:line="360" w:lineRule="auto"/>
        <w:ind w:left="454" w:hanging="284"/>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tekstam un fonam ir atbilstošs krāsu kontrasts;</w:t>
      </w:r>
    </w:p>
    <w:p w14:paraId="246C83D9" w14:textId="77777777" w:rsidR="00422F35" w:rsidRPr="00422F35" w:rsidRDefault="00E56282" w:rsidP="0069111D">
      <w:pPr>
        <w:numPr>
          <w:ilvl w:val="0"/>
          <w:numId w:val="6"/>
        </w:numPr>
        <w:spacing w:line="360" w:lineRule="auto"/>
        <w:ind w:left="454" w:hanging="284"/>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 xml:space="preserve">tīmekļvietne ir saderīga ar </w:t>
      </w:r>
      <w:proofErr w:type="spellStart"/>
      <w:r w:rsidRPr="00422F35">
        <w:rPr>
          <w:rFonts w:asciiTheme="minorHAnsi" w:eastAsia="Aptos" w:hAnsiTheme="minorHAnsi" w:cstheme="minorHAnsi"/>
          <w:kern w:val="2"/>
          <w:sz w:val="24"/>
          <w:szCs w:val="24"/>
          <w:lang w:eastAsia="en-US"/>
          <w14:ligatures w14:val="standardContextual"/>
        </w:rPr>
        <w:t>palīgtehnoloģijām</w:t>
      </w:r>
      <w:proofErr w:type="spellEnd"/>
      <w:r w:rsidRPr="00422F35">
        <w:rPr>
          <w:rFonts w:asciiTheme="minorHAnsi" w:eastAsia="Aptos" w:hAnsiTheme="minorHAnsi" w:cstheme="minorHAnsi"/>
          <w:kern w:val="2"/>
          <w:sz w:val="24"/>
          <w:szCs w:val="24"/>
          <w:lang w:eastAsia="en-US"/>
          <w14:ligatures w14:val="standardContextual"/>
        </w:rPr>
        <w:t xml:space="preserve"> (ekrāna lasītājiem, balss vadību u.c.).</w:t>
      </w:r>
    </w:p>
    <w:p w14:paraId="265D9D3D" w14:textId="7777777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b/>
          <w:bCs/>
          <w:kern w:val="2"/>
          <w:sz w:val="24"/>
          <w:szCs w:val="24"/>
          <w:lang w:eastAsia="en-US"/>
          <w14:ligatures w14:val="standardContextual"/>
        </w:rPr>
        <w:t xml:space="preserve">2. Partiju biroju un pirmsvēlēšanu tikšanās vietu </w:t>
      </w:r>
      <w:proofErr w:type="spellStart"/>
      <w:r w:rsidRPr="00422F35">
        <w:rPr>
          <w:rFonts w:asciiTheme="minorHAnsi" w:eastAsia="Aptos" w:hAnsiTheme="minorHAnsi" w:cstheme="minorHAnsi"/>
          <w:b/>
          <w:bCs/>
          <w:kern w:val="2"/>
          <w:sz w:val="24"/>
          <w:szCs w:val="24"/>
          <w:lang w:eastAsia="en-US"/>
          <w14:ligatures w14:val="standardContextual"/>
        </w:rPr>
        <w:t>piekļūstamība</w:t>
      </w:r>
      <w:proofErr w:type="spellEnd"/>
    </w:p>
    <w:p w14:paraId="7066057F" w14:textId="7777777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Lai cilvēki ar invaliditāti varētu pilnvērtīgi piedalīties pirmsvēlēšanu procesā - apmeklēt partijas biroju, satikt kandidātus, uzdot jautājumus un izteikt savu viedokli, - šīm vietām jābūt fiziski piekļūstamām.</w:t>
      </w:r>
    </w:p>
    <w:p w14:paraId="14EDDF43" w14:textId="7777777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Plānojot priekšvēlēšanu tikšanās, debates un citus pasākumus, iespēju robežās, aicinu:</w:t>
      </w:r>
    </w:p>
    <w:p w14:paraId="049AC637" w14:textId="77777777" w:rsidR="00422F35" w:rsidRPr="00422F35" w:rsidRDefault="00E56282" w:rsidP="0069111D">
      <w:pPr>
        <w:numPr>
          <w:ilvl w:val="0"/>
          <w:numId w:val="6"/>
        </w:numPr>
        <w:spacing w:line="360" w:lineRule="auto"/>
        <w:ind w:left="454" w:hanging="284"/>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 xml:space="preserve">izvēlēties telpas, kas ir piekļūstamas cilvēkiem ar kustību traucējumiem (bez kāpņu šķēršļiem vai ar </w:t>
      </w:r>
      <w:proofErr w:type="spellStart"/>
      <w:r w:rsidRPr="00422F35">
        <w:rPr>
          <w:rFonts w:asciiTheme="minorHAnsi" w:eastAsia="Aptos" w:hAnsiTheme="minorHAnsi" w:cstheme="minorHAnsi"/>
          <w:kern w:val="2"/>
          <w:sz w:val="24"/>
          <w:szCs w:val="24"/>
          <w:lang w:eastAsia="en-US"/>
          <w14:ligatures w14:val="standardContextual"/>
        </w:rPr>
        <w:t>pandusu</w:t>
      </w:r>
      <w:proofErr w:type="spellEnd"/>
      <w:r w:rsidRPr="00422F35">
        <w:rPr>
          <w:rFonts w:asciiTheme="minorHAnsi" w:eastAsia="Aptos" w:hAnsiTheme="minorHAnsi" w:cstheme="minorHAnsi"/>
          <w:kern w:val="2"/>
          <w:sz w:val="24"/>
          <w:szCs w:val="24"/>
          <w:lang w:eastAsia="en-US"/>
          <w14:ligatures w14:val="standardContextual"/>
        </w:rPr>
        <w:t>, ar piemērotām tualetes telpām, ar pietiekami platām durvīm, ar pieejamām autostāvvietām);</w:t>
      </w:r>
    </w:p>
    <w:p w14:paraId="40B2DA49" w14:textId="77777777" w:rsidR="00422F35" w:rsidRPr="00422F35" w:rsidRDefault="00E56282" w:rsidP="0069111D">
      <w:pPr>
        <w:numPr>
          <w:ilvl w:val="0"/>
          <w:numId w:val="6"/>
        </w:numPr>
        <w:spacing w:line="360" w:lineRule="auto"/>
        <w:ind w:left="454" w:hanging="284"/>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 xml:space="preserve">pasākuma uzaicinājumā un publiskajā informācijā par pasākumu skaidri norādīt, kāds ir norises vietas </w:t>
      </w:r>
      <w:proofErr w:type="spellStart"/>
      <w:r w:rsidRPr="00422F35">
        <w:rPr>
          <w:rFonts w:asciiTheme="minorHAnsi" w:eastAsia="Aptos" w:hAnsiTheme="minorHAnsi" w:cstheme="minorHAnsi"/>
          <w:kern w:val="2"/>
          <w:sz w:val="24"/>
          <w:szCs w:val="24"/>
          <w:lang w:eastAsia="en-US"/>
          <w14:ligatures w14:val="standardContextual"/>
        </w:rPr>
        <w:t>piekļūstamības</w:t>
      </w:r>
      <w:proofErr w:type="spellEnd"/>
      <w:r w:rsidRPr="00422F35">
        <w:rPr>
          <w:rFonts w:asciiTheme="minorHAnsi" w:eastAsia="Aptos" w:hAnsiTheme="minorHAnsi" w:cstheme="minorHAnsi"/>
          <w:kern w:val="2"/>
          <w:sz w:val="24"/>
          <w:szCs w:val="24"/>
          <w:lang w:eastAsia="en-US"/>
          <w14:ligatures w14:val="standardContextual"/>
        </w:rPr>
        <w:t xml:space="preserve"> līmenis (vai ir </w:t>
      </w:r>
      <w:proofErr w:type="spellStart"/>
      <w:r w:rsidRPr="00422F35">
        <w:rPr>
          <w:rFonts w:asciiTheme="minorHAnsi" w:eastAsia="Aptos" w:hAnsiTheme="minorHAnsi" w:cstheme="minorHAnsi"/>
          <w:kern w:val="2"/>
          <w:sz w:val="24"/>
          <w:szCs w:val="24"/>
          <w:lang w:eastAsia="en-US"/>
          <w14:ligatures w14:val="standardContextual"/>
        </w:rPr>
        <w:t>panduss</w:t>
      </w:r>
      <w:proofErr w:type="spellEnd"/>
      <w:r w:rsidRPr="00422F35">
        <w:rPr>
          <w:rFonts w:asciiTheme="minorHAnsi" w:eastAsia="Aptos" w:hAnsiTheme="minorHAnsi" w:cstheme="minorHAnsi"/>
          <w:kern w:val="2"/>
          <w:sz w:val="24"/>
          <w:szCs w:val="24"/>
          <w:lang w:eastAsia="en-US"/>
          <w14:ligatures w14:val="standardContextual"/>
        </w:rPr>
        <w:t xml:space="preserve"> vai lifts, vai ir piekļūstama tualete, kur atrodas piekļūstamās autostāvvietas), kā arī nodrošināt ka pati informācija par pasākumu ir digitāli piekļūstama;</w:t>
      </w:r>
    </w:p>
    <w:p w14:paraId="286D061A" w14:textId="77777777" w:rsidR="00422F35" w:rsidRPr="00422F35" w:rsidRDefault="00E56282" w:rsidP="0069111D">
      <w:pPr>
        <w:numPr>
          <w:ilvl w:val="0"/>
          <w:numId w:val="6"/>
        </w:numPr>
        <w:spacing w:line="360" w:lineRule="auto"/>
        <w:ind w:left="454" w:hanging="284"/>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paredzēt iespēju</w:t>
      </w:r>
      <w:r w:rsidRPr="00422F35">
        <w:rPr>
          <w:rFonts w:asciiTheme="minorHAnsi" w:eastAsia="Aptos" w:hAnsiTheme="minorHAnsi" w:cstheme="minorHAnsi"/>
          <w:kern w:val="2"/>
          <w:lang w:eastAsia="en-US"/>
          <w14:ligatures w14:val="standardContextual"/>
        </w:rPr>
        <w:t xml:space="preserve"> </w:t>
      </w:r>
      <w:r w:rsidRPr="00422F35">
        <w:rPr>
          <w:rFonts w:asciiTheme="minorHAnsi" w:eastAsia="Aptos" w:hAnsiTheme="minorHAnsi" w:cstheme="minorHAnsi"/>
          <w:kern w:val="2"/>
          <w:sz w:val="24"/>
          <w:szCs w:val="24"/>
          <w:lang w:eastAsia="en-US"/>
          <w14:ligatures w14:val="standardContextual"/>
        </w:rPr>
        <w:t>pasākuma laikā nodrošināt latviešu nedzirdīgo zīmju valodas tulkojumu vai citus saprātīgus pielāgojumus;</w:t>
      </w:r>
    </w:p>
    <w:p w14:paraId="798FD647" w14:textId="77777777" w:rsidR="00422F35" w:rsidRPr="00422F35" w:rsidRDefault="00E56282" w:rsidP="0069111D">
      <w:pPr>
        <w:numPr>
          <w:ilvl w:val="0"/>
          <w:numId w:val="6"/>
        </w:numPr>
        <w:spacing w:line="360" w:lineRule="auto"/>
        <w:ind w:left="454" w:hanging="284"/>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 xml:space="preserve">nodrošināt, lai pasākumā izmantotie vizuālie materiāli (prezentācijas, izdales materiāli) atbilstu </w:t>
      </w:r>
      <w:proofErr w:type="spellStart"/>
      <w:r w:rsidRPr="00422F35">
        <w:rPr>
          <w:rFonts w:asciiTheme="minorHAnsi" w:eastAsia="Aptos" w:hAnsiTheme="minorHAnsi" w:cstheme="minorHAnsi"/>
          <w:kern w:val="2"/>
          <w:sz w:val="24"/>
          <w:szCs w:val="24"/>
          <w:lang w:eastAsia="en-US"/>
          <w14:ligatures w14:val="standardContextual"/>
        </w:rPr>
        <w:t>piekļūstamības</w:t>
      </w:r>
      <w:proofErr w:type="spellEnd"/>
      <w:r w:rsidRPr="00422F35">
        <w:rPr>
          <w:rFonts w:asciiTheme="minorHAnsi" w:eastAsia="Aptos" w:hAnsiTheme="minorHAnsi" w:cstheme="minorHAnsi"/>
          <w:kern w:val="2"/>
          <w:sz w:val="24"/>
          <w:szCs w:val="24"/>
          <w:lang w:eastAsia="en-US"/>
          <w14:ligatures w14:val="standardContextual"/>
        </w:rPr>
        <w:t xml:space="preserve"> pamatprincipiem - atbilstoša burtu izmēra, kontrasta un saprotamas struktūras.</w:t>
      </w:r>
    </w:p>
    <w:p w14:paraId="1E1C62E6" w14:textId="7777777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lastRenderedPageBreak/>
        <w:t>Vienlaikus aicinu nodrošināt, lai arī partiju biroji, kuros vēlētāji var ierasties klātienē, būtu fiziski piekļūstami, vai vismaz lai vēlētājiem būtu skaidri zināms, kā pieprasīt tikšanos alternatīvā, piekļūstamā vietā.</w:t>
      </w:r>
    </w:p>
    <w:p w14:paraId="320797A6" w14:textId="7777777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b/>
          <w:bCs/>
          <w:kern w:val="2"/>
          <w:sz w:val="24"/>
          <w:szCs w:val="24"/>
          <w:lang w:eastAsia="en-US"/>
          <w14:ligatures w14:val="standardContextual"/>
        </w:rPr>
        <w:t>3. Sadarbība ar personu ar invaliditāti pārstāvošajām organizācijām</w:t>
      </w:r>
    </w:p>
    <w:p w14:paraId="685189E7" w14:textId="7777777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 xml:space="preserve">Vēlos uzsvērt, ka pārrunāju šos jautājumu ar personu ar invaliditāti nevalstiskajām organizācijām Latvijā, un organizācijas  ir gatavas sniegt politiskajām partijām atbalstu, konsultācijas un praktiskus padomus par to, kā nodrošināt </w:t>
      </w:r>
      <w:proofErr w:type="spellStart"/>
      <w:r w:rsidRPr="00422F35">
        <w:rPr>
          <w:rFonts w:asciiTheme="minorHAnsi" w:eastAsia="Aptos" w:hAnsiTheme="minorHAnsi" w:cstheme="minorHAnsi"/>
          <w:kern w:val="2"/>
          <w:sz w:val="24"/>
          <w:szCs w:val="24"/>
          <w:lang w:eastAsia="en-US"/>
          <w14:ligatures w14:val="standardContextual"/>
        </w:rPr>
        <w:t>piekļūstamību</w:t>
      </w:r>
      <w:proofErr w:type="spellEnd"/>
      <w:r w:rsidRPr="00422F35">
        <w:rPr>
          <w:rFonts w:asciiTheme="minorHAnsi" w:eastAsia="Aptos" w:hAnsiTheme="minorHAnsi" w:cstheme="minorHAnsi"/>
          <w:kern w:val="2"/>
          <w:sz w:val="24"/>
          <w:szCs w:val="24"/>
          <w:lang w:eastAsia="en-US"/>
          <w14:ligatures w14:val="standardContextual"/>
        </w:rPr>
        <w:t xml:space="preserve"> - gan digitālajā vidē, gan fiziskajā telpā, gan tiešajā komunikācijā ar vēlētājiem. Šī ekspertīze ietver gan tehniskās prasības, gan praktisko pieredzi, kā tās īstenot ikdienā.</w:t>
      </w:r>
    </w:p>
    <w:p w14:paraId="1B245184" w14:textId="77777777"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 xml:space="preserve">Aicinu šo iespēju izmantot jau pasākumu un materiālu plānošanas stadijā, nevis tad, kad lēmumi par norises vietu, formātu vai materiāliem jau ir pieņemti. Savlaicīga sadarbība ļauj izvairīties no situācijām, kad </w:t>
      </w:r>
      <w:proofErr w:type="spellStart"/>
      <w:r w:rsidRPr="00422F35">
        <w:rPr>
          <w:rFonts w:asciiTheme="minorHAnsi" w:eastAsia="Aptos" w:hAnsiTheme="minorHAnsi" w:cstheme="minorHAnsi"/>
          <w:kern w:val="2"/>
          <w:sz w:val="24"/>
          <w:szCs w:val="24"/>
          <w:lang w:eastAsia="en-US"/>
          <w14:ligatures w14:val="standardContextual"/>
        </w:rPr>
        <w:t>piekļūstamība</w:t>
      </w:r>
      <w:proofErr w:type="spellEnd"/>
      <w:r w:rsidRPr="00422F35">
        <w:rPr>
          <w:rFonts w:asciiTheme="minorHAnsi" w:eastAsia="Aptos" w:hAnsiTheme="minorHAnsi" w:cstheme="minorHAnsi"/>
          <w:kern w:val="2"/>
          <w:sz w:val="24"/>
          <w:szCs w:val="24"/>
          <w:lang w:eastAsia="en-US"/>
          <w14:ligatures w14:val="standardContextual"/>
        </w:rPr>
        <w:t xml:space="preserve"> tiek nodrošināta formāli</w:t>
      </w:r>
      <w:r w:rsidRPr="00422F35">
        <w:rPr>
          <w:rFonts w:asciiTheme="minorHAnsi" w:eastAsia="Aptos" w:hAnsiTheme="minorHAnsi" w:cstheme="minorHAnsi"/>
          <w:kern w:val="2"/>
          <w:lang w:eastAsia="en-US"/>
          <w14:ligatures w14:val="standardContextual"/>
        </w:rPr>
        <w:t xml:space="preserve"> </w:t>
      </w:r>
      <w:r w:rsidRPr="00422F35">
        <w:rPr>
          <w:rFonts w:asciiTheme="minorHAnsi" w:eastAsia="Aptos" w:hAnsiTheme="minorHAnsi" w:cstheme="minorHAnsi"/>
          <w:kern w:val="2"/>
          <w:sz w:val="24"/>
          <w:szCs w:val="24"/>
          <w:lang w:eastAsia="en-US"/>
          <w14:ligatures w14:val="standardContextual"/>
        </w:rPr>
        <w:t>vai fragmentēti, bet praksē nedarbojas.</w:t>
      </w:r>
    </w:p>
    <w:p w14:paraId="484E5426" w14:textId="762AA892" w:rsidR="005B05DD"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proofErr w:type="spellStart"/>
      <w:r w:rsidRPr="00422F35">
        <w:rPr>
          <w:rFonts w:asciiTheme="minorHAnsi" w:eastAsia="Aptos" w:hAnsiTheme="minorHAnsi" w:cstheme="minorHAnsi"/>
          <w:kern w:val="2"/>
          <w:sz w:val="24"/>
          <w:szCs w:val="24"/>
          <w:lang w:eastAsia="en-US"/>
          <w14:ligatures w14:val="standardContextual"/>
        </w:rPr>
        <w:t>Tiesībsarga</w:t>
      </w:r>
      <w:proofErr w:type="spellEnd"/>
      <w:r w:rsidRPr="00422F35">
        <w:rPr>
          <w:rFonts w:asciiTheme="minorHAnsi" w:eastAsia="Aptos" w:hAnsiTheme="minorHAnsi" w:cstheme="minorHAnsi"/>
          <w:kern w:val="2"/>
          <w:sz w:val="24"/>
          <w:szCs w:val="24"/>
          <w:lang w:eastAsia="en-US"/>
          <w14:ligatures w14:val="standardContextual"/>
        </w:rPr>
        <w:t xml:space="preserve"> birojs nepieciešamības gadījumā ir gatavs palīdzēt sazināties ar attiecīgajām nevalstiskajām organizācijām, kā arī sniegt savu konsultāciju par konkrētām </w:t>
      </w:r>
      <w:proofErr w:type="spellStart"/>
      <w:r w:rsidRPr="00422F35">
        <w:rPr>
          <w:rFonts w:asciiTheme="minorHAnsi" w:eastAsia="Aptos" w:hAnsiTheme="minorHAnsi" w:cstheme="minorHAnsi"/>
          <w:kern w:val="2"/>
          <w:sz w:val="24"/>
          <w:szCs w:val="24"/>
          <w:lang w:eastAsia="en-US"/>
          <w14:ligatures w14:val="standardContextual"/>
        </w:rPr>
        <w:t>piekļūstamības</w:t>
      </w:r>
      <w:proofErr w:type="spellEnd"/>
      <w:r w:rsidRPr="00422F35">
        <w:rPr>
          <w:rFonts w:asciiTheme="minorHAnsi" w:eastAsia="Aptos" w:hAnsiTheme="minorHAnsi" w:cstheme="minorHAnsi"/>
          <w:kern w:val="2"/>
          <w:sz w:val="24"/>
          <w:szCs w:val="24"/>
          <w:lang w:eastAsia="en-US"/>
          <w14:ligatures w14:val="standardContextual"/>
        </w:rPr>
        <w:t xml:space="preserve"> situācijām un pielāgojumiem.</w:t>
      </w:r>
      <w:r w:rsidR="005B05DD">
        <w:rPr>
          <w:rFonts w:asciiTheme="minorHAnsi" w:eastAsia="Aptos" w:hAnsiTheme="minorHAnsi" w:cstheme="minorHAnsi"/>
          <w:kern w:val="2"/>
          <w:sz w:val="24"/>
          <w:szCs w:val="24"/>
          <w:lang w:eastAsia="en-US"/>
          <w14:ligatures w14:val="standardContextual"/>
        </w:rPr>
        <w:t xml:space="preserve"> </w:t>
      </w:r>
      <w:r w:rsidRPr="00422F35">
        <w:rPr>
          <w:rFonts w:asciiTheme="minorHAnsi" w:eastAsia="Aptos" w:hAnsiTheme="minorHAnsi" w:cstheme="minorHAnsi"/>
          <w:kern w:val="2"/>
          <w:sz w:val="24"/>
          <w:szCs w:val="24"/>
          <w:lang w:eastAsia="en-US"/>
          <w14:ligatures w14:val="standardContextual"/>
        </w:rPr>
        <w:t>Piekļūstama informācija un piekļūstama vide  ir iespēja uzrunāt plašāku vēlētāju loku. Demokrātiska sabiedrība veidojas tad, kad ikvienam tās loceklim ir reāla iespēja piedalīties politiskās dzīves veidošanā.</w:t>
      </w:r>
      <w:r w:rsidR="005B05DD">
        <w:rPr>
          <w:rFonts w:asciiTheme="minorHAnsi" w:eastAsia="Aptos" w:hAnsiTheme="minorHAnsi" w:cstheme="minorHAnsi"/>
          <w:kern w:val="2"/>
          <w:sz w:val="24"/>
          <w:szCs w:val="24"/>
          <w:lang w:eastAsia="en-US"/>
          <w14:ligatures w14:val="standardContextual"/>
        </w:rPr>
        <w:t xml:space="preserve"> </w:t>
      </w:r>
    </w:p>
    <w:p w14:paraId="6AD2C38E" w14:textId="57ED5E7A" w:rsidR="00422F35" w:rsidRPr="00422F35" w:rsidRDefault="00E56282" w:rsidP="0069111D">
      <w:pPr>
        <w:spacing w:before="240" w:line="360" w:lineRule="auto"/>
        <w:jc w:val="both"/>
        <w:rPr>
          <w:rFonts w:asciiTheme="minorHAnsi" w:eastAsia="Aptos" w:hAnsiTheme="minorHAnsi" w:cstheme="minorHAnsi"/>
          <w:kern w:val="2"/>
          <w:sz w:val="24"/>
          <w:szCs w:val="24"/>
          <w:lang w:eastAsia="en-US"/>
          <w14:ligatures w14:val="standardContextual"/>
        </w:rPr>
      </w:pPr>
      <w:r w:rsidRPr="00422F35">
        <w:rPr>
          <w:rFonts w:asciiTheme="minorHAnsi" w:eastAsia="Aptos" w:hAnsiTheme="minorHAnsi" w:cstheme="minorHAnsi"/>
          <w:kern w:val="2"/>
          <w:sz w:val="24"/>
          <w:szCs w:val="24"/>
          <w:lang w:eastAsia="en-US"/>
          <w14:ligatures w14:val="standardContextual"/>
        </w:rPr>
        <w:t>Esmu pārliecināta, ka politisko partiju ieinteresētība demokrātiskā procesa kvalitātē izpaudīsies arī rūpēs par to, lai 15. Saeimas vēlēšanu kampaņa būtu</w:t>
      </w:r>
      <w:r w:rsidR="005B05DD">
        <w:rPr>
          <w:rFonts w:asciiTheme="minorHAnsi" w:eastAsia="Aptos" w:hAnsiTheme="minorHAnsi" w:cstheme="minorHAnsi"/>
          <w:kern w:val="2"/>
          <w:sz w:val="24"/>
          <w:szCs w:val="24"/>
          <w:lang w:eastAsia="en-US"/>
          <w14:ligatures w14:val="standardContextual"/>
        </w:rPr>
        <w:t xml:space="preserve"> pēc iespējas</w:t>
      </w:r>
      <w:r w:rsidRPr="00422F35">
        <w:rPr>
          <w:rFonts w:asciiTheme="minorHAnsi" w:eastAsia="Aptos" w:hAnsiTheme="minorHAnsi" w:cstheme="minorHAnsi"/>
          <w:kern w:val="2"/>
          <w:sz w:val="24"/>
          <w:szCs w:val="24"/>
          <w:lang w:eastAsia="en-US"/>
          <w14:ligatures w14:val="standardContextual"/>
        </w:rPr>
        <w:t xml:space="preserve"> pieejama visiem Latvijas iedzīvotājiem neatkarīgi no viņu funkcionālajām spējām. </w:t>
      </w:r>
    </w:p>
    <w:p w14:paraId="097FC279" w14:textId="77777777" w:rsidR="00BA2E4C" w:rsidRPr="00422F35" w:rsidRDefault="00E56282" w:rsidP="002C0025">
      <w:pPr>
        <w:pStyle w:val="Header"/>
        <w:tabs>
          <w:tab w:val="clear" w:pos="4153"/>
        </w:tabs>
        <w:spacing w:before="480" w:line="360" w:lineRule="auto"/>
        <w:jc w:val="both"/>
        <w:rPr>
          <w:rFonts w:asciiTheme="minorHAnsi" w:hAnsiTheme="minorHAnsi" w:cstheme="minorHAnsi"/>
          <w:sz w:val="24"/>
          <w:szCs w:val="24"/>
          <w:lang w:val="lv-LV"/>
        </w:rPr>
      </w:pPr>
      <w:r w:rsidRPr="00422F35">
        <w:rPr>
          <w:rFonts w:asciiTheme="minorHAnsi" w:hAnsiTheme="minorHAnsi" w:cstheme="minorHAnsi"/>
          <w:sz w:val="24"/>
          <w:szCs w:val="24"/>
          <w:lang w:val="lv-LV"/>
        </w:rPr>
        <w:t>Ar cieņu</w:t>
      </w:r>
    </w:p>
    <w:p w14:paraId="3B7FB5E8" w14:textId="17E9DF02" w:rsidR="00F279BE" w:rsidRPr="00422F35" w:rsidRDefault="00E56282" w:rsidP="00E14058">
      <w:pPr>
        <w:pStyle w:val="Header"/>
        <w:tabs>
          <w:tab w:val="clear" w:pos="4153"/>
        </w:tabs>
        <w:spacing w:line="360" w:lineRule="auto"/>
        <w:jc w:val="both"/>
        <w:rPr>
          <w:rFonts w:asciiTheme="minorHAnsi" w:hAnsiTheme="minorHAnsi" w:cstheme="minorHAnsi"/>
          <w:sz w:val="24"/>
          <w:szCs w:val="24"/>
          <w:lang w:val="lv-LV"/>
        </w:rPr>
      </w:pPr>
      <w:r w:rsidRPr="00422F35">
        <w:rPr>
          <w:rFonts w:asciiTheme="minorHAnsi" w:hAnsiTheme="minorHAnsi" w:cstheme="minorHAnsi"/>
          <w:noProof/>
          <w:sz w:val="24"/>
          <w:szCs w:val="24"/>
          <w:lang w:val="lv-LV"/>
        </w:rPr>
        <w:t>tiesībsardze</w:t>
      </w:r>
      <w:r>
        <w:ptab w:relativeTo="margin" w:alignment="right" w:leader="none"/>
      </w:r>
      <w:r w:rsidRPr="00422F35">
        <w:rPr>
          <w:rFonts w:asciiTheme="minorHAnsi" w:hAnsiTheme="minorHAnsi" w:cstheme="minorHAnsi"/>
          <w:noProof/>
          <w:sz w:val="24"/>
          <w:szCs w:val="24"/>
          <w:lang w:val="lv-LV"/>
        </w:rPr>
        <w:t>Karina Palkova</w:t>
      </w:r>
    </w:p>
    <w:p w14:paraId="2DB8A41B" w14:textId="77777777" w:rsidR="00422F35" w:rsidRDefault="00422F35" w:rsidP="002C0025">
      <w:pPr>
        <w:pStyle w:val="Header"/>
        <w:tabs>
          <w:tab w:val="clear" w:pos="4153"/>
          <w:tab w:val="clear" w:pos="8306"/>
        </w:tabs>
        <w:spacing w:before="480"/>
        <w:jc w:val="both"/>
        <w:rPr>
          <w:rFonts w:asciiTheme="minorHAnsi" w:hAnsiTheme="minorHAnsi" w:cstheme="minorHAnsi"/>
          <w:noProof/>
          <w:sz w:val="20"/>
          <w:lang w:val="lv-LV"/>
        </w:rPr>
      </w:pPr>
    </w:p>
    <w:p w14:paraId="51836DAF" w14:textId="0E1E6F4B" w:rsidR="000706AE" w:rsidRPr="00422F35" w:rsidRDefault="000706AE" w:rsidP="000706AE">
      <w:pPr>
        <w:pStyle w:val="Header"/>
        <w:tabs>
          <w:tab w:val="clear" w:pos="4153"/>
          <w:tab w:val="clear" w:pos="8306"/>
        </w:tabs>
        <w:jc w:val="both"/>
        <w:rPr>
          <w:rFonts w:asciiTheme="minorHAnsi" w:hAnsiTheme="minorHAnsi" w:cstheme="minorHAnsi"/>
          <w:sz w:val="20"/>
          <w:lang w:val="lv-LV"/>
        </w:rPr>
      </w:pPr>
    </w:p>
    <w:sectPr w:rsidR="000706AE" w:rsidRPr="00422F35" w:rsidSect="00957F68">
      <w:headerReference w:type="even" r:id="rId14"/>
      <w:headerReference w:type="default" r:id="rId15"/>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6641" w14:textId="77777777" w:rsidR="002D48D6" w:rsidRDefault="002D48D6">
      <w:r>
        <w:separator/>
      </w:r>
    </w:p>
  </w:endnote>
  <w:endnote w:type="continuationSeparator" w:id="0">
    <w:p w14:paraId="4FB24405" w14:textId="77777777" w:rsidR="002D48D6" w:rsidRDefault="002D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Tilde">
    <w:altName w:val="Arial"/>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0018" w14:textId="77777777" w:rsidR="002D48D6" w:rsidRDefault="002D48D6">
      <w:r>
        <w:separator/>
      </w:r>
    </w:p>
  </w:footnote>
  <w:footnote w:type="continuationSeparator" w:id="0">
    <w:p w14:paraId="461AA9D4" w14:textId="77777777" w:rsidR="002D48D6" w:rsidRDefault="002D48D6">
      <w:r>
        <w:continuationSeparator/>
      </w:r>
    </w:p>
  </w:footnote>
  <w:footnote w:id="1">
    <w:p w14:paraId="32A5004B" w14:textId="77777777" w:rsidR="00422F35" w:rsidRDefault="00E56282" w:rsidP="0069111D">
      <w:pPr>
        <w:pStyle w:val="FootnoteText"/>
        <w:spacing w:line="240" w:lineRule="auto"/>
      </w:pPr>
      <w:r>
        <w:rPr>
          <w:rStyle w:val="FootnoteReference"/>
        </w:rPr>
        <w:footnoteRef/>
      </w:r>
      <w:r>
        <w:t xml:space="preserve"> </w:t>
      </w:r>
      <w:r w:rsidRPr="00BC2D7D">
        <w:t>Apvienoto Nāciju Organizācija. Konvencija par personu ar invaliditāti tiesībām</w:t>
      </w:r>
      <w:r>
        <w:t>.</w:t>
      </w:r>
      <w:r w:rsidRPr="00BC2D7D">
        <w:t xml:space="preserve"> Pieņemts: </w:t>
      </w:r>
      <w:r>
        <w:t>13</w:t>
      </w:r>
      <w:r w:rsidRPr="00BC2D7D">
        <w:t>.12.</w:t>
      </w:r>
      <w:r>
        <w:t>2006</w:t>
      </w:r>
      <w:r w:rsidRPr="00BC2D7D">
        <w:t xml:space="preserve">. Stājas spēkā: </w:t>
      </w:r>
      <w:r>
        <w:t>31</w:t>
      </w:r>
      <w:r w:rsidRPr="00BC2D7D">
        <w:t>.0</w:t>
      </w:r>
      <w:r>
        <w:t>3</w:t>
      </w:r>
      <w:r w:rsidRPr="00BC2D7D">
        <w:t>.</w:t>
      </w:r>
      <w:r>
        <w:t>2010</w:t>
      </w:r>
      <w:r w:rsidRPr="00BC2D7D">
        <w:t xml:space="preserve">. Latvijas Vēstnesis. </w:t>
      </w:r>
      <w:r>
        <w:t>17.02.2010</w:t>
      </w:r>
      <w:r w:rsidRPr="00BC2D7D">
        <w:t xml:space="preserve">. Pievienošanās: </w:t>
      </w:r>
      <w:r>
        <w:t>01.03.2010</w:t>
      </w:r>
      <w:r w:rsidRPr="00BC2D7D">
        <w:t>.</w:t>
      </w:r>
      <w:r w:rsidRPr="00A20587">
        <w:t xml:space="preserve"> Iegūts no:</w:t>
      </w:r>
      <w:r>
        <w:t xml:space="preserve"> </w:t>
      </w:r>
      <w:hyperlink r:id="rId1" w:history="1">
        <w:r w:rsidR="00422F35" w:rsidRPr="009404B0">
          <w:rPr>
            <w:rStyle w:val="Hyperlink"/>
          </w:rPr>
          <w:t>https://likumi.lv/ta/lv/starptautiskie-ligumi/id/1630</w:t>
        </w:r>
      </w:hyperlink>
      <w:r>
        <w:t xml:space="preserve"> </w:t>
      </w:r>
    </w:p>
  </w:footnote>
  <w:footnote w:id="2">
    <w:p w14:paraId="7F0911B0" w14:textId="77777777" w:rsidR="00422F35" w:rsidRDefault="00E56282" w:rsidP="0069111D">
      <w:pPr>
        <w:pStyle w:val="FootnoteText"/>
        <w:spacing w:line="240" w:lineRule="auto"/>
      </w:pPr>
      <w:r>
        <w:rPr>
          <w:rStyle w:val="FootnoteReference"/>
        </w:rPr>
        <w:footnoteRef/>
      </w:r>
      <w:r>
        <w:t xml:space="preserve"> </w:t>
      </w:r>
      <w:r w:rsidRPr="00BC2D7D">
        <w:t>Ministru kabineta 2020. gada 14. jūlija noteikumi Nr. 445 "Kārtība, kādā iestādes ievieto informāciju internetā"</w:t>
      </w:r>
      <w:r>
        <w:t xml:space="preserve">. </w:t>
      </w:r>
      <w:r w:rsidRPr="00A20587">
        <w:t xml:space="preserve">Latvijas Vēstnesis. 31.10.2003. 153. Pieņemts: </w:t>
      </w:r>
      <w:r>
        <w:t>14.07.2020</w:t>
      </w:r>
      <w:r w:rsidRPr="00A20587">
        <w:t xml:space="preserve">. Stājas spēkā: 18.07.2020. Iegūts no: </w:t>
      </w:r>
      <w:hyperlink r:id="rId2" w:history="1">
        <w:r w:rsidR="00422F35" w:rsidRPr="009404B0">
          <w:rPr>
            <w:rStyle w:val="Hyperlink"/>
          </w:rPr>
          <w:t>https://likumi.lv/ta/id/316109-kartiba-kada-iestades-ievieto-informaciju-interneta</w:t>
        </w:r>
      </w:hyperlink>
      <w:r>
        <w:t xml:space="preserve"> </w:t>
      </w:r>
    </w:p>
  </w:footnote>
  <w:footnote w:id="3">
    <w:p w14:paraId="19F881FA" w14:textId="77777777" w:rsidR="00422F35" w:rsidRDefault="00E56282" w:rsidP="0069111D">
      <w:pPr>
        <w:pStyle w:val="FootnoteText"/>
        <w:spacing w:line="240" w:lineRule="auto"/>
      </w:pPr>
      <w:r>
        <w:rPr>
          <w:rStyle w:val="FootnoteReference"/>
        </w:rPr>
        <w:footnoteRef/>
      </w:r>
      <w:r>
        <w:t xml:space="preserve"> </w:t>
      </w:r>
      <w:r w:rsidRPr="00D21DC7">
        <w:t>Eiropas Parlamenta un Padomes Direktīva (ES)</w:t>
      </w:r>
      <w:r>
        <w:t xml:space="preserve"> 2016/2102 (2016. gada 26. oktobris) par publiskā sektora struktūru tīmekļvietņu un mobilo lietotņu </w:t>
      </w:r>
      <w:proofErr w:type="spellStart"/>
      <w:r>
        <w:t>piekļūstamību</w:t>
      </w:r>
      <w:proofErr w:type="spellEnd"/>
      <w:r>
        <w:t xml:space="preserve">. </w:t>
      </w:r>
      <w:r w:rsidRPr="00D21DC7">
        <w:t xml:space="preserve">Eiropas Savienības Oficiālais Vēstnesis. OV L 327, 2.12.2016. Iegūts no: </w:t>
      </w:r>
      <w:hyperlink r:id="rId3" w:history="1">
        <w:r w:rsidR="00422F35" w:rsidRPr="009404B0">
          <w:rPr>
            <w:rStyle w:val="Hyperlink"/>
          </w:rPr>
          <w:t>https://eur-lex.europa.eu/legal-content/LV/TXT/?uri=CELEX%3A02016L2102-20161202</w:t>
        </w:r>
      </w:hyperlink>
      <w:r>
        <w:t xml:space="preserve"> </w:t>
      </w:r>
    </w:p>
  </w:footnote>
  <w:footnote w:id="4">
    <w:p w14:paraId="6D9F232B" w14:textId="77777777" w:rsidR="00422F35" w:rsidRDefault="00E56282" w:rsidP="0069111D">
      <w:pPr>
        <w:pStyle w:val="FootnoteText"/>
        <w:spacing w:line="240" w:lineRule="auto"/>
      </w:pPr>
      <w:r>
        <w:rPr>
          <w:rStyle w:val="FootnoteReference"/>
        </w:rPr>
        <w:footnoteRef/>
      </w:r>
      <w:r>
        <w:t xml:space="preserve"> </w:t>
      </w:r>
      <w:r w:rsidRPr="006C6937">
        <w:t xml:space="preserve">Preču un pakalpojumu </w:t>
      </w:r>
      <w:proofErr w:type="spellStart"/>
      <w:r w:rsidRPr="006C6937">
        <w:t>piekļūstamības</w:t>
      </w:r>
      <w:proofErr w:type="spellEnd"/>
      <w:r w:rsidRPr="006C6937">
        <w:t xml:space="preserve"> likums</w:t>
      </w:r>
      <w:r>
        <w:t xml:space="preserve">: Latvijas Republikas likums. Latvijas Vēstnesis. Pieņemts: </w:t>
      </w:r>
      <w:r w:rsidRPr="006C6937">
        <w:t>16.03.2023.</w:t>
      </w:r>
      <w:r>
        <w:t xml:space="preserve">. Stājas spēkā: </w:t>
      </w:r>
      <w:r w:rsidRPr="006C6937">
        <w:t>28.06.2025</w:t>
      </w:r>
      <w:r>
        <w:t xml:space="preserve">. Iegūts no: </w:t>
      </w:r>
      <w:hyperlink r:id="rId4" w:history="1">
        <w:r w:rsidR="00422F35" w:rsidRPr="009404B0">
          <w:rPr>
            <w:rStyle w:val="Hyperlink"/>
          </w:rPr>
          <w:t>https://likumi.lv/ta/id/340554-precu-un-pakalpojumu-pieklustamibas-likums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234F" w14:textId="77777777" w:rsidR="007A741F" w:rsidRDefault="00E56282" w:rsidP="0080464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004655E" w14:textId="77777777" w:rsidR="007A741F" w:rsidRDefault="007A7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BB66" w14:textId="77777777" w:rsidR="00FD6945" w:rsidRPr="0069111D" w:rsidRDefault="00E56282">
    <w:pPr>
      <w:pStyle w:val="Header"/>
      <w:jc w:val="center"/>
      <w:rPr>
        <w:rFonts w:asciiTheme="minorHAnsi" w:hAnsiTheme="minorHAnsi" w:cstheme="minorHAnsi"/>
        <w:szCs w:val="22"/>
      </w:rPr>
    </w:pPr>
    <w:r w:rsidRPr="0069111D">
      <w:rPr>
        <w:rFonts w:asciiTheme="minorHAnsi" w:hAnsiTheme="minorHAnsi" w:cstheme="minorHAnsi"/>
        <w:szCs w:val="22"/>
      </w:rPr>
      <w:fldChar w:fldCharType="begin"/>
    </w:r>
    <w:r w:rsidRPr="0069111D">
      <w:rPr>
        <w:rFonts w:asciiTheme="minorHAnsi" w:hAnsiTheme="minorHAnsi" w:cstheme="minorHAnsi"/>
        <w:szCs w:val="22"/>
      </w:rPr>
      <w:instrText xml:space="preserve"> PAGE   \* MERGEFORMAT </w:instrText>
    </w:r>
    <w:r w:rsidRPr="0069111D">
      <w:rPr>
        <w:rFonts w:asciiTheme="minorHAnsi" w:hAnsiTheme="minorHAnsi" w:cstheme="minorHAnsi"/>
        <w:szCs w:val="22"/>
      </w:rPr>
      <w:fldChar w:fldCharType="separate"/>
    </w:r>
    <w:r w:rsidR="00441D61" w:rsidRPr="0069111D">
      <w:rPr>
        <w:rFonts w:asciiTheme="minorHAnsi" w:hAnsiTheme="minorHAnsi" w:cstheme="minorHAnsi"/>
        <w:noProof/>
        <w:szCs w:val="22"/>
      </w:rPr>
      <w:t>5</w:t>
    </w:r>
    <w:r w:rsidRPr="0069111D">
      <w:rPr>
        <w:rFonts w:asciiTheme="minorHAnsi" w:hAnsiTheme="minorHAnsi" w:cstheme="minorHAnsi"/>
        <w:noProof/>
        <w:szCs w:val="22"/>
      </w:rPr>
      <w:fldChar w:fldCharType="end"/>
    </w:r>
  </w:p>
  <w:p w14:paraId="063FFB6B" w14:textId="77777777" w:rsidR="007A741F" w:rsidRDefault="007A7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20B0B"/>
    <w:multiLevelType w:val="hybridMultilevel"/>
    <w:tmpl w:val="6144D180"/>
    <w:lvl w:ilvl="0" w:tplc="DCE85444">
      <w:numFmt w:val="bullet"/>
      <w:lvlText w:val=""/>
      <w:lvlJc w:val="left"/>
      <w:pPr>
        <w:ind w:left="720" w:hanging="360"/>
      </w:pPr>
      <w:rPr>
        <w:rFonts w:ascii="Symbol" w:eastAsia="Times New Roman" w:hAnsi="Symbol" w:cs="Times New Roman" w:hint="default"/>
      </w:rPr>
    </w:lvl>
    <w:lvl w:ilvl="1" w:tplc="0C86E86C" w:tentative="1">
      <w:start w:val="1"/>
      <w:numFmt w:val="bullet"/>
      <w:lvlText w:val="o"/>
      <w:lvlJc w:val="left"/>
      <w:pPr>
        <w:ind w:left="1440" w:hanging="360"/>
      </w:pPr>
      <w:rPr>
        <w:rFonts w:ascii="Courier New" w:hAnsi="Courier New" w:cs="Courier New" w:hint="default"/>
      </w:rPr>
    </w:lvl>
    <w:lvl w:ilvl="2" w:tplc="32DA2BA6" w:tentative="1">
      <w:start w:val="1"/>
      <w:numFmt w:val="bullet"/>
      <w:lvlText w:val=""/>
      <w:lvlJc w:val="left"/>
      <w:pPr>
        <w:ind w:left="2160" w:hanging="360"/>
      </w:pPr>
      <w:rPr>
        <w:rFonts w:ascii="Wingdings" w:hAnsi="Wingdings" w:hint="default"/>
      </w:rPr>
    </w:lvl>
    <w:lvl w:ilvl="3" w:tplc="D2348D9C" w:tentative="1">
      <w:start w:val="1"/>
      <w:numFmt w:val="bullet"/>
      <w:lvlText w:val=""/>
      <w:lvlJc w:val="left"/>
      <w:pPr>
        <w:ind w:left="2880" w:hanging="360"/>
      </w:pPr>
      <w:rPr>
        <w:rFonts w:ascii="Symbol" w:hAnsi="Symbol" w:hint="default"/>
      </w:rPr>
    </w:lvl>
    <w:lvl w:ilvl="4" w:tplc="1A3A7602" w:tentative="1">
      <w:start w:val="1"/>
      <w:numFmt w:val="bullet"/>
      <w:lvlText w:val="o"/>
      <w:lvlJc w:val="left"/>
      <w:pPr>
        <w:ind w:left="3600" w:hanging="360"/>
      </w:pPr>
      <w:rPr>
        <w:rFonts w:ascii="Courier New" w:hAnsi="Courier New" w:cs="Courier New" w:hint="default"/>
      </w:rPr>
    </w:lvl>
    <w:lvl w:ilvl="5" w:tplc="A252B914" w:tentative="1">
      <w:start w:val="1"/>
      <w:numFmt w:val="bullet"/>
      <w:lvlText w:val=""/>
      <w:lvlJc w:val="left"/>
      <w:pPr>
        <w:ind w:left="4320" w:hanging="360"/>
      </w:pPr>
      <w:rPr>
        <w:rFonts w:ascii="Wingdings" w:hAnsi="Wingdings" w:hint="default"/>
      </w:rPr>
    </w:lvl>
    <w:lvl w:ilvl="6" w:tplc="A9DE388A" w:tentative="1">
      <w:start w:val="1"/>
      <w:numFmt w:val="bullet"/>
      <w:lvlText w:val=""/>
      <w:lvlJc w:val="left"/>
      <w:pPr>
        <w:ind w:left="5040" w:hanging="360"/>
      </w:pPr>
      <w:rPr>
        <w:rFonts w:ascii="Symbol" w:hAnsi="Symbol" w:hint="default"/>
      </w:rPr>
    </w:lvl>
    <w:lvl w:ilvl="7" w:tplc="7D7A574C" w:tentative="1">
      <w:start w:val="1"/>
      <w:numFmt w:val="bullet"/>
      <w:lvlText w:val="o"/>
      <w:lvlJc w:val="left"/>
      <w:pPr>
        <w:ind w:left="5760" w:hanging="360"/>
      </w:pPr>
      <w:rPr>
        <w:rFonts w:ascii="Courier New" w:hAnsi="Courier New" w:cs="Courier New" w:hint="default"/>
      </w:rPr>
    </w:lvl>
    <w:lvl w:ilvl="8" w:tplc="8F8ED5AA" w:tentative="1">
      <w:start w:val="1"/>
      <w:numFmt w:val="bullet"/>
      <w:lvlText w:val=""/>
      <w:lvlJc w:val="left"/>
      <w:pPr>
        <w:ind w:left="6480" w:hanging="360"/>
      </w:pPr>
      <w:rPr>
        <w:rFonts w:ascii="Wingdings" w:hAnsi="Wingdings" w:hint="default"/>
      </w:rPr>
    </w:lvl>
  </w:abstractNum>
  <w:abstractNum w:abstractNumId="1" w15:restartNumberingAfterBreak="0">
    <w:nsid w:val="4F0B20F3"/>
    <w:multiLevelType w:val="hybridMultilevel"/>
    <w:tmpl w:val="8BBE8AC2"/>
    <w:lvl w:ilvl="0" w:tplc="07F6AEB2">
      <w:start w:val="1"/>
      <w:numFmt w:val="bullet"/>
      <w:lvlText w:val=""/>
      <w:lvlJc w:val="left"/>
      <w:pPr>
        <w:ind w:left="1080" w:hanging="360"/>
      </w:pPr>
      <w:rPr>
        <w:rFonts w:ascii="Symbol" w:hAnsi="Symbol" w:hint="default"/>
      </w:rPr>
    </w:lvl>
    <w:lvl w:ilvl="1" w:tplc="963E4382" w:tentative="1">
      <w:start w:val="1"/>
      <w:numFmt w:val="bullet"/>
      <w:lvlText w:val="o"/>
      <w:lvlJc w:val="left"/>
      <w:pPr>
        <w:ind w:left="1800" w:hanging="360"/>
      </w:pPr>
      <w:rPr>
        <w:rFonts w:ascii="Courier New" w:hAnsi="Courier New" w:cs="Courier New" w:hint="default"/>
      </w:rPr>
    </w:lvl>
    <w:lvl w:ilvl="2" w:tplc="2CF63112" w:tentative="1">
      <w:start w:val="1"/>
      <w:numFmt w:val="bullet"/>
      <w:lvlText w:val=""/>
      <w:lvlJc w:val="left"/>
      <w:pPr>
        <w:ind w:left="2520" w:hanging="360"/>
      </w:pPr>
      <w:rPr>
        <w:rFonts w:ascii="Wingdings" w:hAnsi="Wingdings" w:hint="default"/>
      </w:rPr>
    </w:lvl>
    <w:lvl w:ilvl="3" w:tplc="056A27F0" w:tentative="1">
      <w:start w:val="1"/>
      <w:numFmt w:val="bullet"/>
      <w:lvlText w:val=""/>
      <w:lvlJc w:val="left"/>
      <w:pPr>
        <w:ind w:left="3240" w:hanging="360"/>
      </w:pPr>
      <w:rPr>
        <w:rFonts w:ascii="Symbol" w:hAnsi="Symbol" w:hint="default"/>
      </w:rPr>
    </w:lvl>
    <w:lvl w:ilvl="4" w:tplc="6772DF44" w:tentative="1">
      <w:start w:val="1"/>
      <w:numFmt w:val="bullet"/>
      <w:lvlText w:val="o"/>
      <w:lvlJc w:val="left"/>
      <w:pPr>
        <w:ind w:left="3960" w:hanging="360"/>
      </w:pPr>
      <w:rPr>
        <w:rFonts w:ascii="Courier New" w:hAnsi="Courier New" w:cs="Courier New" w:hint="default"/>
      </w:rPr>
    </w:lvl>
    <w:lvl w:ilvl="5" w:tplc="C82A8EE4" w:tentative="1">
      <w:start w:val="1"/>
      <w:numFmt w:val="bullet"/>
      <w:lvlText w:val=""/>
      <w:lvlJc w:val="left"/>
      <w:pPr>
        <w:ind w:left="4680" w:hanging="360"/>
      </w:pPr>
      <w:rPr>
        <w:rFonts w:ascii="Wingdings" w:hAnsi="Wingdings" w:hint="default"/>
      </w:rPr>
    </w:lvl>
    <w:lvl w:ilvl="6" w:tplc="6A9690A4" w:tentative="1">
      <w:start w:val="1"/>
      <w:numFmt w:val="bullet"/>
      <w:lvlText w:val=""/>
      <w:lvlJc w:val="left"/>
      <w:pPr>
        <w:ind w:left="5400" w:hanging="360"/>
      </w:pPr>
      <w:rPr>
        <w:rFonts w:ascii="Symbol" w:hAnsi="Symbol" w:hint="default"/>
      </w:rPr>
    </w:lvl>
    <w:lvl w:ilvl="7" w:tplc="5242221A" w:tentative="1">
      <w:start w:val="1"/>
      <w:numFmt w:val="bullet"/>
      <w:lvlText w:val="o"/>
      <w:lvlJc w:val="left"/>
      <w:pPr>
        <w:ind w:left="6120" w:hanging="360"/>
      </w:pPr>
      <w:rPr>
        <w:rFonts w:ascii="Courier New" w:hAnsi="Courier New" w:cs="Courier New" w:hint="default"/>
      </w:rPr>
    </w:lvl>
    <w:lvl w:ilvl="8" w:tplc="83B2E2AE" w:tentative="1">
      <w:start w:val="1"/>
      <w:numFmt w:val="bullet"/>
      <w:lvlText w:val=""/>
      <w:lvlJc w:val="left"/>
      <w:pPr>
        <w:ind w:left="6840" w:hanging="360"/>
      </w:pPr>
      <w:rPr>
        <w:rFonts w:ascii="Wingdings" w:hAnsi="Wingdings" w:hint="default"/>
      </w:rPr>
    </w:lvl>
  </w:abstractNum>
  <w:abstractNum w:abstractNumId="2" w15:restartNumberingAfterBreak="0">
    <w:nsid w:val="5534632B"/>
    <w:multiLevelType w:val="hybridMultilevel"/>
    <w:tmpl w:val="7256B644"/>
    <w:lvl w:ilvl="0" w:tplc="986AA542">
      <w:start w:val="1"/>
      <w:numFmt w:val="bullet"/>
      <w:lvlText w:val="•"/>
      <w:lvlJc w:val="left"/>
      <w:pPr>
        <w:ind w:left="720" w:hanging="360"/>
      </w:pPr>
    </w:lvl>
    <w:lvl w:ilvl="1" w:tplc="88B65778">
      <w:numFmt w:val="decimal"/>
      <w:lvlText w:val=""/>
      <w:lvlJc w:val="left"/>
    </w:lvl>
    <w:lvl w:ilvl="2" w:tplc="2F9E4D28">
      <w:numFmt w:val="decimal"/>
      <w:lvlText w:val=""/>
      <w:lvlJc w:val="left"/>
    </w:lvl>
    <w:lvl w:ilvl="3" w:tplc="6FAA3D58">
      <w:numFmt w:val="decimal"/>
      <w:lvlText w:val=""/>
      <w:lvlJc w:val="left"/>
    </w:lvl>
    <w:lvl w:ilvl="4" w:tplc="C3985AFA">
      <w:numFmt w:val="decimal"/>
      <w:lvlText w:val=""/>
      <w:lvlJc w:val="left"/>
    </w:lvl>
    <w:lvl w:ilvl="5" w:tplc="A91C453A">
      <w:numFmt w:val="decimal"/>
      <w:lvlText w:val=""/>
      <w:lvlJc w:val="left"/>
    </w:lvl>
    <w:lvl w:ilvl="6" w:tplc="3A5E9CE4">
      <w:numFmt w:val="decimal"/>
      <w:lvlText w:val=""/>
      <w:lvlJc w:val="left"/>
    </w:lvl>
    <w:lvl w:ilvl="7" w:tplc="87509A8C">
      <w:numFmt w:val="decimal"/>
      <w:lvlText w:val=""/>
      <w:lvlJc w:val="left"/>
    </w:lvl>
    <w:lvl w:ilvl="8" w:tplc="88127C44">
      <w:numFmt w:val="decimal"/>
      <w:lvlText w:val=""/>
      <w:lvlJc w:val="left"/>
    </w:lvl>
  </w:abstractNum>
  <w:abstractNum w:abstractNumId="3" w15:restartNumberingAfterBreak="0">
    <w:nsid w:val="5EE70E83"/>
    <w:multiLevelType w:val="hybridMultilevel"/>
    <w:tmpl w:val="AEAEC738"/>
    <w:lvl w:ilvl="0" w:tplc="B54255C4">
      <w:start w:val="1"/>
      <w:numFmt w:val="bullet"/>
      <w:lvlText w:val=""/>
      <w:lvlJc w:val="left"/>
      <w:pPr>
        <w:ind w:left="720" w:hanging="360"/>
      </w:pPr>
      <w:rPr>
        <w:rFonts w:ascii="Symbol" w:hAnsi="Symbol" w:hint="default"/>
      </w:rPr>
    </w:lvl>
    <w:lvl w:ilvl="1" w:tplc="C82CB87E" w:tentative="1">
      <w:start w:val="1"/>
      <w:numFmt w:val="bullet"/>
      <w:lvlText w:val="o"/>
      <w:lvlJc w:val="left"/>
      <w:pPr>
        <w:ind w:left="1440" w:hanging="360"/>
      </w:pPr>
      <w:rPr>
        <w:rFonts w:ascii="Courier New" w:hAnsi="Courier New" w:cs="Courier New" w:hint="default"/>
      </w:rPr>
    </w:lvl>
    <w:lvl w:ilvl="2" w:tplc="6F881CD4" w:tentative="1">
      <w:start w:val="1"/>
      <w:numFmt w:val="bullet"/>
      <w:lvlText w:val=""/>
      <w:lvlJc w:val="left"/>
      <w:pPr>
        <w:ind w:left="2160" w:hanging="360"/>
      </w:pPr>
      <w:rPr>
        <w:rFonts w:ascii="Wingdings" w:hAnsi="Wingdings" w:hint="default"/>
      </w:rPr>
    </w:lvl>
    <w:lvl w:ilvl="3" w:tplc="5E265030" w:tentative="1">
      <w:start w:val="1"/>
      <w:numFmt w:val="bullet"/>
      <w:lvlText w:val=""/>
      <w:lvlJc w:val="left"/>
      <w:pPr>
        <w:ind w:left="2880" w:hanging="360"/>
      </w:pPr>
      <w:rPr>
        <w:rFonts w:ascii="Symbol" w:hAnsi="Symbol" w:hint="default"/>
      </w:rPr>
    </w:lvl>
    <w:lvl w:ilvl="4" w:tplc="C13EE93A" w:tentative="1">
      <w:start w:val="1"/>
      <w:numFmt w:val="bullet"/>
      <w:lvlText w:val="o"/>
      <w:lvlJc w:val="left"/>
      <w:pPr>
        <w:ind w:left="3600" w:hanging="360"/>
      </w:pPr>
      <w:rPr>
        <w:rFonts w:ascii="Courier New" w:hAnsi="Courier New" w:cs="Courier New" w:hint="default"/>
      </w:rPr>
    </w:lvl>
    <w:lvl w:ilvl="5" w:tplc="F570928C" w:tentative="1">
      <w:start w:val="1"/>
      <w:numFmt w:val="bullet"/>
      <w:lvlText w:val=""/>
      <w:lvlJc w:val="left"/>
      <w:pPr>
        <w:ind w:left="4320" w:hanging="360"/>
      </w:pPr>
      <w:rPr>
        <w:rFonts w:ascii="Wingdings" w:hAnsi="Wingdings" w:hint="default"/>
      </w:rPr>
    </w:lvl>
    <w:lvl w:ilvl="6" w:tplc="AE184DC8" w:tentative="1">
      <w:start w:val="1"/>
      <w:numFmt w:val="bullet"/>
      <w:lvlText w:val=""/>
      <w:lvlJc w:val="left"/>
      <w:pPr>
        <w:ind w:left="5040" w:hanging="360"/>
      </w:pPr>
      <w:rPr>
        <w:rFonts w:ascii="Symbol" w:hAnsi="Symbol" w:hint="default"/>
      </w:rPr>
    </w:lvl>
    <w:lvl w:ilvl="7" w:tplc="860047A4" w:tentative="1">
      <w:start w:val="1"/>
      <w:numFmt w:val="bullet"/>
      <w:lvlText w:val="o"/>
      <w:lvlJc w:val="left"/>
      <w:pPr>
        <w:ind w:left="5760" w:hanging="360"/>
      </w:pPr>
      <w:rPr>
        <w:rFonts w:ascii="Courier New" w:hAnsi="Courier New" w:cs="Courier New" w:hint="default"/>
      </w:rPr>
    </w:lvl>
    <w:lvl w:ilvl="8" w:tplc="C9C63E44" w:tentative="1">
      <w:start w:val="1"/>
      <w:numFmt w:val="bullet"/>
      <w:lvlText w:val=""/>
      <w:lvlJc w:val="left"/>
      <w:pPr>
        <w:ind w:left="6480" w:hanging="360"/>
      </w:pPr>
      <w:rPr>
        <w:rFonts w:ascii="Wingdings" w:hAnsi="Wingdings" w:hint="default"/>
      </w:rPr>
    </w:lvl>
  </w:abstractNum>
  <w:abstractNum w:abstractNumId="4" w15:restartNumberingAfterBreak="0">
    <w:nsid w:val="798D75C4"/>
    <w:multiLevelType w:val="hybridMultilevel"/>
    <w:tmpl w:val="87206D3C"/>
    <w:lvl w:ilvl="0" w:tplc="465ED9DC">
      <w:start w:val="1"/>
      <w:numFmt w:val="bullet"/>
      <w:lvlText w:val=""/>
      <w:lvlJc w:val="left"/>
      <w:pPr>
        <w:ind w:left="720" w:hanging="360"/>
      </w:pPr>
      <w:rPr>
        <w:rFonts w:ascii="Symbol" w:hAnsi="Symbol" w:hint="default"/>
      </w:rPr>
    </w:lvl>
    <w:lvl w:ilvl="1" w:tplc="8856C374" w:tentative="1">
      <w:start w:val="1"/>
      <w:numFmt w:val="bullet"/>
      <w:lvlText w:val="o"/>
      <w:lvlJc w:val="left"/>
      <w:pPr>
        <w:ind w:left="1440" w:hanging="360"/>
      </w:pPr>
      <w:rPr>
        <w:rFonts w:ascii="Courier New" w:hAnsi="Courier New" w:cs="Courier New" w:hint="default"/>
      </w:rPr>
    </w:lvl>
    <w:lvl w:ilvl="2" w:tplc="E1B0994E" w:tentative="1">
      <w:start w:val="1"/>
      <w:numFmt w:val="bullet"/>
      <w:lvlText w:val=""/>
      <w:lvlJc w:val="left"/>
      <w:pPr>
        <w:ind w:left="2160" w:hanging="360"/>
      </w:pPr>
      <w:rPr>
        <w:rFonts w:ascii="Wingdings" w:hAnsi="Wingdings" w:hint="default"/>
      </w:rPr>
    </w:lvl>
    <w:lvl w:ilvl="3" w:tplc="B8F08228" w:tentative="1">
      <w:start w:val="1"/>
      <w:numFmt w:val="bullet"/>
      <w:lvlText w:val=""/>
      <w:lvlJc w:val="left"/>
      <w:pPr>
        <w:ind w:left="2880" w:hanging="360"/>
      </w:pPr>
      <w:rPr>
        <w:rFonts w:ascii="Symbol" w:hAnsi="Symbol" w:hint="default"/>
      </w:rPr>
    </w:lvl>
    <w:lvl w:ilvl="4" w:tplc="CFF69084" w:tentative="1">
      <w:start w:val="1"/>
      <w:numFmt w:val="bullet"/>
      <w:lvlText w:val="o"/>
      <w:lvlJc w:val="left"/>
      <w:pPr>
        <w:ind w:left="3600" w:hanging="360"/>
      </w:pPr>
      <w:rPr>
        <w:rFonts w:ascii="Courier New" w:hAnsi="Courier New" w:cs="Courier New" w:hint="default"/>
      </w:rPr>
    </w:lvl>
    <w:lvl w:ilvl="5" w:tplc="87649A96" w:tentative="1">
      <w:start w:val="1"/>
      <w:numFmt w:val="bullet"/>
      <w:lvlText w:val=""/>
      <w:lvlJc w:val="left"/>
      <w:pPr>
        <w:ind w:left="4320" w:hanging="360"/>
      </w:pPr>
      <w:rPr>
        <w:rFonts w:ascii="Wingdings" w:hAnsi="Wingdings" w:hint="default"/>
      </w:rPr>
    </w:lvl>
    <w:lvl w:ilvl="6" w:tplc="10E0E354" w:tentative="1">
      <w:start w:val="1"/>
      <w:numFmt w:val="bullet"/>
      <w:lvlText w:val=""/>
      <w:lvlJc w:val="left"/>
      <w:pPr>
        <w:ind w:left="5040" w:hanging="360"/>
      </w:pPr>
      <w:rPr>
        <w:rFonts w:ascii="Symbol" w:hAnsi="Symbol" w:hint="default"/>
      </w:rPr>
    </w:lvl>
    <w:lvl w:ilvl="7" w:tplc="B73064EA" w:tentative="1">
      <w:start w:val="1"/>
      <w:numFmt w:val="bullet"/>
      <w:lvlText w:val="o"/>
      <w:lvlJc w:val="left"/>
      <w:pPr>
        <w:ind w:left="5760" w:hanging="360"/>
      </w:pPr>
      <w:rPr>
        <w:rFonts w:ascii="Courier New" w:hAnsi="Courier New" w:cs="Courier New" w:hint="default"/>
      </w:rPr>
    </w:lvl>
    <w:lvl w:ilvl="8" w:tplc="C3E24DD6" w:tentative="1">
      <w:start w:val="1"/>
      <w:numFmt w:val="bullet"/>
      <w:lvlText w:val=""/>
      <w:lvlJc w:val="left"/>
      <w:pPr>
        <w:ind w:left="6480" w:hanging="360"/>
      </w:pPr>
      <w:rPr>
        <w:rFonts w:ascii="Wingdings" w:hAnsi="Wingdings" w:hint="default"/>
      </w:rPr>
    </w:lvl>
  </w:abstractNum>
  <w:abstractNum w:abstractNumId="5" w15:restartNumberingAfterBreak="0">
    <w:nsid w:val="7B4445C8"/>
    <w:multiLevelType w:val="hybridMultilevel"/>
    <w:tmpl w:val="0D745AE8"/>
    <w:lvl w:ilvl="0" w:tplc="B426C9E6">
      <w:numFmt w:val="bullet"/>
      <w:lvlText w:val=""/>
      <w:lvlJc w:val="left"/>
      <w:pPr>
        <w:ind w:left="720" w:hanging="360"/>
      </w:pPr>
      <w:rPr>
        <w:rFonts w:ascii="Symbol" w:eastAsia="Times New Roman" w:hAnsi="Symbol" w:cs="Times New Roman" w:hint="default"/>
      </w:rPr>
    </w:lvl>
    <w:lvl w:ilvl="1" w:tplc="0916F0AC" w:tentative="1">
      <w:start w:val="1"/>
      <w:numFmt w:val="bullet"/>
      <w:lvlText w:val="o"/>
      <w:lvlJc w:val="left"/>
      <w:pPr>
        <w:ind w:left="1440" w:hanging="360"/>
      </w:pPr>
      <w:rPr>
        <w:rFonts w:ascii="Courier New" w:hAnsi="Courier New" w:cs="Courier New" w:hint="default"/>
      </w:rPr>
    </w:lvl>
    <w:lvl w:ilvl="2" w:tplc="A894AB44" w:tentative="1">
      <w:start w:val="1"/>
      <w:numFmt w:val="bullet"/>
      <w:lvlText w:val=""/>
      <w:lvlJc w:val="left"/>
      <w:pPr>
        <w:ind w:left="2160" w:hanging="360"/>
      </w:pPr>
      <w:rPr>
        <w:rFonts w:ascii="Wingdings" w:hAnsi="Wingdings" w:hint="default"/>
      </w:rPr>
    </w:lvl>
    <w:lvl w:ilvl="3" w:tplc="E8C2FEA4" w:tentative="1">
      <w:start w:val="1"/>
      <w:numFmt w:val="bullet"/>
      <w:lvlText w:val=""/>
      <w:lvlJc w:val="left"/>
      <w:pPr>
        <w:ind w:left="2880" w:hanging="360"/>
      </w:pPr>
      <w:rPr>
        <w:rFonts w:ascii="Symbol" w:hAnsi="Symbol" w:hint="default"/>
      </w:rPr>
    </w:lvl>
    <w:lvl w:ilvl="4" w:tplc="9A2ABA62" w:tentative="1">
      <w:start w:val="1"/>
      <w:numFmt w:val="bullet"/>
      <w:lvlText w:val="o"/>
      <w:lvlJc w:val="left"/>
      <w:pPr>
        <w:ind w:left="3600" w:hanging="360"/>
      </w:pPr>
      <w:rPr>
        <w:rFonts w:ascii="Courier New" w:hAnsi="Courier New" w:cs="Courier New" w:hint="default"/>
      </w:rPr>
    </w:lvl>
    <w:lvl w:ilvl="5" w:tplc="B2F4E450" w:tentative="1">
      <w:start w:val="1"/>
      <w:numFmt w:val="bullet"/>
      <w:lvlText w:val=""/>
      <w:lvlJc w:val="left"/>
      <w:pPr>
        <w:ind w:left="4320" w:hanging="360"/>
      </w:pPr>
      <w:rPr>
        <w:rFonts w:ascii="Wingdings" w:hAnsi="Wingdings" w:hint="default"/>
      </w:rPr>
    </w:lvl>
    <w:lvl w:ilvl="6" w:tplc="4F3E4DEA" w:tentative="1">
      <w:start w:val="1"/>
      <w:numFmt w:val="bullet"/>
      <w:lvlText w:val=""/>
      <w:lvlJc w:val="left"/>
      <w:pPr>
        <w:ind w:left="5040" w:hanging="360"/>
      </w:pPr>
      <w:rPr>
        <w:rFonts w:ascii="Symbol" w:hAnsi="Symbol" w:hint="default"/>
      </w:rPr>
    </w:lvl>
    <w:lvl w:ilvl="7" w:tplc="6F3A8CEA" w:tentative="1">
      <w:start w:val="1"/>
      <w:numFmt w:val="bullet"/>
      <w:lvlText w:val="o"/>
      <w:lvlJc w:val="left"/>
      <w:pPr>
        <w:ind w:left="5760" w:hanging="360"/>
      </w:pPr>
      <w:rPr>
        <w:rFonts w:ascii="Courier New" w:hAnsi="Courier New" w:cs="Courier New" w:hint="default"/>
      </w:rPr>
    </w:lvl>
    <w:lvl w:ilvl="8" w:tplc="8E68CFCA" w:tentative="1">
      <w:start w:val="1"/>
      <w:numFmt w:val="bullet"/>
      <w:lvlText w:val=""/>
      <w:lvlJc w:val="left"/>
      <w:pPr>
        <w:ind w:left="6480" w:hanging="360"/>
      </w:pPr>
      <w:rPr>
        <w:rFonts w:ascii="Wingdings" w:hAnsi="Wingdings" w:hint="default"/>
      </w:rPr>
    </w:lvl>
  </w:abstractNum>
  <w:num w:numId="1" w16cid:durableId="494959706">
    <w:abstractNumId w:val="4"/>
  </w:num>
  <w:num w:numId="2" w16cid:durableId="1381323389">
    <w:abstractNumId w:val="5"/>
  </w:num>
  <w:num w:numId="3" w16cid:durableId="1161240129">
    <w:abstractNumId w:val="3"/>
  </w:num>
  <w:num w:numId="4" w16cid:durableId="1211115618">
    <w:abstractNumId w:val="0"/>
  </w:num>
  <w:num w:numId="5" w16cid:durableId="1982811554">
    <w:abstractNumId w:val="1"/>
  </w:num>
  <w:num w:numId="6" w16cid:durableId="76129845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44"/>
    <w:rsid w:val="000239EB"/>
    <w:rsid w:val="00070696"/>
    <w:rsid w:val="000706AE"/>
    <w:rsid w:val="00074B8F"/>
    <w:rsid w:val="000908CF"/>
    <w:rsid w:val="000A2C74"/>
    <w:rsid w:val="000A39C9"/>
    <w:rsid w:val="000C4BD1"/>
    <w:rsid w:val="000E53D3"/>
    <w:rsid w:val="001023F6"/>
    <w:rsid w:val="0011794C"/>
    <w:rsid w:val="0015286B"/>
    <w:rsid w:val="00183FA6"/>
    <w:rsid w:val="00186763"/>
    <w:rsid w:val="001A7C10"/>
    <w:rsid w:val="001B3D89"/>
    <w:rsid w:val="00200A23"/>
    <w:rsid w:val="00207BBF"/>
    <w:rsid w:val="00224E88"/>
    <w:rsid w:val="002326DD"/>
    <w:rsid w:val="00270020"/>
    <w:rsid w:val="00282E5F"/>
    <w:rsid w:val="002A47EE"/>
    <w:rsid w:val="002C0025"/>
    <w:rsid w:val="002D48D6"/>
    <w:rsid w:val="00315BC2"/>
    <w:rsid w:val="00335471"/>
    <w:rsid w:val="00342E9A"/>
    <w:rsid w:val="0035059D"/>
    <w:rsid w:val="00380CC6"/>
    <w:rsid w:val="00392E94"/>
    <w:rsid w:val="00395E0C"/>
    <w:rsid w:val="003B1CA7"/>
    <w:rsid w:val="003E6958"/>
    <w:rsid w:val="0040215D"/>
    <w:rsid w:val="00422F35"/>
    <w:rsid w:val="00430855"/>
    <w:rsid w:val="004322CD"/>
    <w:rsid w:val="00441D61"/>
    <w:rsid w:val="0049289E"/>
    <w:rsid w:val="004A2FBA"/>
    <w:rsid w:val="004A59CC"/>
    <w:rsid w:val="004B2CB9"/>
    <w:rsid w:val="004D518B"/>
    <w:rsid w:val="004E1AE3"/>
    <w:rsid w:val="0053561E"/>
    <w:rsid w:val="005516FF"/>
    <w:rsid w:val="00574D45"/>
    <w:rsid w:val="005B05DD"/>
    <w:rsid w:val="005B1026"/>
    <w:rsid w:val="005D2CA2"/>
    <w:rsid w:val="005D6EF1"/>
    <w:rsid w:val="00601433"/>
    <w:rsid w:val="00604841"/>
    <w:rsid w:val="006405B7"/>
    <w:rsid w:val="0069111D"/>
    <w:rsid w:val="006B0E68"/>
    <w:rsid w:val="006C4E7B"/>
    <w:rsid w:val="006C65A1"/>
    <w:rsid w:val="006C6937"/>
    <w:rsid w:val="006F3EB0"/>
    <w:rsid w:val="00721EE8"/>
    <w:rsid w:val="0072350D"/>
    <w:rsid w:val="00744A6A"/>
    <w:rsid w:val="007A741F"/>
    <w:rsid w:val="00804644"/>
    <w:rsid w:val="00815AB0"/>
    <w:rsid w:val="00821B1E"/>
    <w:rsid w:val="00824973"/>
    <w:rsid w:val="00872CDF"/>
    <w:rsid w:val="0088136E"/>
    <w:rsid w:val="008970D1"/>
    <w:rsid w:val="008A30F6"/>
    <w:rsid w:val="008D6013"/>
    <w:rsid w:val="008D6488"/>
    <w:rsid w:val="008D6963"/>
    <w:rsid w:val="008E36C1"/>
    <w:rsid w:val="00913B00"/>
    <w:rsid w:val="009404B0"/>
    <w:rsid w:val="00951118"/>
    <w:rsid w:val="009573EE"/>
    <w:rsid w:val="00957F68"/>
    <w:rsid w:val="009C4241"/>
    <w:rsid w:val="009C5C36"/>
    <w:rsid w:val="00A0343C"/>
    <w:rsid w:val="00A20587"/>
    <w:rsid w:val="00A22A95"/>
    <w:rsid w:val="00A24803"/>
    <w:rsid w:val="00A27006"/>
    <w:rsid w:val="00A30735"/>
    <w:rsid w:val="00A30EB9"/>
    <w:rsid w:val="00A5245C"/>
    <w:rsid w:val="00A81B74"/>
    <w:rsid w:val="00AF742B"/>
    <w:rsid w:val="00B201ED"/>
    <w:rsid w:val="00B21BE3"/>
    <w:rsid w:val="00B25514"/>
    <w:rsid w:val="00B25F20"/>
    <w:rsid w:val="00B3106E"/>
    <w:rsid w:val="00B344F1"/>
    <w:rsid w:val="00B62A21"/>
    <w:rsid w:val="00B71EFC"/>
    <w:rsid w:val="00B7545D"/>
    <w:rsid w:val="00BA2E4C"/>
    <w:rsid w:val="00BB435B"/>
    <w:rsid w:val="00BB6B02"/>
    <w:rsid w:val="00BC2D7D"/>
    <w:rsid w:val="00BE4AC1"/>
    <w:rsid w:val="00BF36C7"/>
    <w:rsid w:val="00BF75CF"/>
    <w:rsid w:val="00C74B26"/>
    <w:rsid w:val="00CA6427"/>
    <w:rsid w:val="00CD2A37"/>
    <w:rsid w:val="00CD4C81"/>
    <w:rsid w:val="00D21DC7"/>
    <w:rsid w:val="00D3377C"/>
    <w:rsid w:val="00DE6B4C"/>
    <w:rsid w:val="00E06718"/>
    <w:rsid w:val="00E11847"/>
    <w:rsid w:val="00E14058"/>
    <w:rsid w:val="00E42F45"/>
    <w:rsid w:val="00E56282"/>
    <w:rsid w:val="00E64FF4"/>
    <w:rsid w:val="00E863EA"/>
    <w:rsid w:val="00EC6258"/>
    <w:rsid w:val="00EE11C4"/>
    <w:rsid w:val="00EE3487"/>
    <w:rsid w:val="00EE77AB"/>
    <w:rsid w:val="00F1653A"/>
    <w:rsid w:val="00F25A26"/>
    <w:rsid w:val="00F279BE"/>
    <w:rsid w:val="00F41197"/>
    <w:rsid w:val="00F428B8"/>
    <w:rsid w:val="00F508EC"/>
    <w:rsid w:val="00F67FB7"/>
    <w:rsid w:val="00F919E0"/>
    <w:rsid w:val="00F967C8"/>
    <w:rsid w:val="00FD6945"/>
    <w:rsid w:val="00FF53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9AAF4"/>
  <w15:chartTrackingRefBased/>
  <w15:docId w15:val="{45454564-2F74-40FB-AB1C-80F3069C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6013"/>
    <w:rPr>
      <w:sz w:val="22"/>
      <w:szCs w:val="22"/>
    </w:rPr>
  </w:style>
  <w:style w:type="paragraph" w:styleId="Heading1">
    <w:name w:val="heading 1"/>
    <w:basedOn w:val="Normal"/>
    <w:next w:val="Normal"/>
    <w:link w:val="Heading1Char"/>
    <w:qFormat/>
    <w:rsid w:val="009573EE"/>
    <w:pPr>
      <w:keepNext/>
      <w:keepLines/>
      <w:spacing w:before="240"/>
      <w:outlineLvl w:val="0"/>
    </w:pPr>
    <w:rPr>
      <w:rFonts w:asciiTheme="minorHAnsi" w:eastAsiaTheme="majorEastAsia" w:hAnsiTheme="minorHAnsi" w:cstheme="majorBidi"/>
      <w:b/>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4644"/>
    <w:pPr>
      <w:tabs>
        <w:tab w:val="center" w:pos="4153"/>
        <w:tab w:val="right" w:pos="8306"/>
      </w:tabs>
    </w:pPr>
    <w:rPr>
      <w:rFonts w:ascii="Arial Tilde" w:hAnsi="Arial Tilde"/>
      <w:szCs w:val="20"/>
      <w:lang w:val="en-GB" w:eastAsia="en-US"/>
    </w:rPr>
  </w:style>
  <w:style w:type="character" w:styleId="PageNumber">
    <w:name w:val="page number"/>
    <w:basedOn w:val="DefaultParagraphFont"/>
    <w:rsid w:val="00804644"/>
  </w:style>
  <w:style w:type="character" w:styleId="Hyperlink">
    <w:name w:val="Hyperlink"/>
    <w:rsid w:val="00F1653A"/>
    <w:rPr>
      <w:color w:val="0000FF"/>
      <w:u w:val="single"/>
    </w:rPr>
  </w:style>
  <w:style w:type="paragraph" w:styleId="Footer">
    <w:name w:val="footer"/>
    <w:basedOn w:val="Normal"/>
    <w:link w:val="FooterChar"/>
    <w:uiPriority w:val="99"/>
    <w:rsid w:val="00FD6945"/>
    <w:pPr>
      <w:tabs>
        <w:tab w:val="center" w:pos="4153"/>
        <w:tab w:val="right" w:pos="8306"/>
      </w:tabs>
    </w:pPr>
  </w:style>
  <w:style w:type="character" w:customStyle="1" w:styleId="FooterChar">
    <w:name w:val="Footer Char"/>
    <w:link w:val="Footer"/>
    <w:uiPriority w:val="99"/>
    <w:rsid w:val="00FD6945"/>
    <w:rPr>
      <w:sz w:val="24"/>
      <w:szCs w:val="24"/>
    </w:rPr>
  </w:style>
  <w:style w:type="character" w:customStyle="1" w:styleId="HeaderChar">
    <w:name w:val="Header Char"/>
    <w:link w:val="Header"/>
    <w:uiPriority w:val="99"/>
    <w:rsid w:val="00FD6945"/>
    <w:rPr>
      <w:rFonts w:ascii="Arial Tilde" w:hAnsi="Arial Tilde"/>
      <w:sz w:val="22"/>
      <w:lang w:val="en-GB" w:eastAsia="en-US"/>
    </w:rPr>
  </w:style>
  <w:style w:type="table" w:styleId="TableGrid">
    <w:name w:val="Table Grid"/>
    <w:basedOn w:val="TableNormal"/>
    <w:rsid w:val="00070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44A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rsid w:val="009573EE"/>
    <w:rPr>
      <w:rFonts w:asciiTheme="minorHAnsi" w:eastAsiaTheme="majorEastAsia" w:hAnsiTheme="minorHAnsi" w:cstheme="majorBidi"/>
      <w:b/>
      <w:sz w:val="26"/>
      <w:szCs w:val="32"/>
    </w:rPr>
  </w:style>
  <w:style w:type="paragraph" w:styleId="FootnoteText">
    <w:name w:val="footnote text"/>
    <w:basedOn w:val="Normal"/>
    <w:link w:val="FootnoteTextChar"/>
    <w:rsid w:val="008D6013"/>
    <w:pPr>
      <w:spacing w:line="360" w:lineRule="auto"/>
    </w:pPr>
    <w:rPr>
      <w:rFonts w:asciiTheme="minorHAnsi" w:hAnsiTheme="minorHAnsi"/>
      <w:sz w:val="20"/>
      <w:szCs w:val="20"/>
    </w:rPr>
  </w:style>
  <w:style w:type="character" w:customStyle="1" w:styleId="FootnoteTextChar">
    <w:name w:val="Footnote Text Char"/>
    <w:basedOn w:val="DefaultParagraphFont"/>
    <w:link w:val="FootnoteText"/>
    <w:rsid w:val="008D6013"/>
    <w:rPr>
      <w:rFonts w:asciiTheme="minorHAnsi" w:hAnsiTheme="minorHAnsi"/>
    </w:rPr>
  </w:style>
  <w:style w:type="character" w:styleId="FootnoteReference">
    <w:name w:val="footnote reference"/>
    <w:basedOn w:val="DefaultParagraphFont"/>
    <w:uiPriority w:val="99"/>
    <w:unhideWhenUsed/>
    <w:rsid w:val="00422F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una.vienotiba@saeima.lv" TargetMode="External"/><Relationship Id="rId13" Type="http://schemas.openxmlformats.org/officeDocument/2006/relationships/hyperlink" Target="mailto:lpv@saeima.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gresivie@saeima.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cionala.apvieniba@saeima.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pvienotais.saraksts@saeima.lv" TargetMode="External"/><Relationship Id="rId4" Type="http://schemas.openxmlformats.org/officeDocument/2006/relationships/webSettings" Target="webSettings.xml"/><Relationship Id="rId9" Type="http://schemas.openxmlformats.org/officeDocument/2006/relationships/hyperlink" Target="mailto:zzs@saeima.l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3A02016L2102-20161202" TargetMode="External"/><Relationship Id="rId2" Type="http://schemas.openxmlformats.org/officeDocument/2006/relationships/hyperlink" Target="https://likumi.lv/ta/id/316109-kartiba-kada-iestades-ievieto-informaciju-interneta" TargetMode="External"/><Relationship Id="rId1" Type="http://schemas.openxmlformats.org/officeDocument/2006/relationships/hyperlink" Target="https://likumi.lv/ta/lv/starptautiskie-ligumi/id/1630" TargetMode="External"/><Relationship Id="rId4" Type="http://schemas.openxmlformats.org/officeDocument/2006/relationships/hyperlink" Target="https://likumi.lv/ta/id/340554-precu-un-pakalpojumu-pieklustam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4580</Words>
  <Characters>2611</Characters>
  <Application>Microsoft Office Word</Application>
  <DocSecurity>4</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Tiesībsarga birojs</dc:creator>
  <cp:lastModifiedBy>Ruta Silina</cp:lastModifiedBy>
  <cp:revision>2</cp:revision>
  <cp:lastPrinted>2019-10-18T13:54:00Z</cp:lastPrinted>
  <dcterms:created xsi:type="dcterms:W3CDTF">2026-05-20T13:39:00Z</dcterms:created>
  <dcterms:modified xsi:type="dcterms:W3CDTF">2026-05-20T13:39:00Z</dcterms:modified>
</cp:coreProperties>
</file>